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AE" w:rsidRDefault="00BD32AE">
      <w:pPr>
        <w:tabs>
          <w:tab w:val="left" w:pos="720"/>
          <w:tab w:val="left" w:pos="1440"/>
          <w:tab w:val="left" w:pos="2160"/>
          <w:tab w:val="left" w:pos="2880"/>
          <w:tab w:val="left" w:pos="3600"/>
          <w:tab w:val="left" w:pos="4320"/>
        </w:tabs>
        <w:spacing w:before="120"/>
        <w:ind w:left="1440" w:hanging="1440"/>
        <w:jc w:val="center"/>
        <w:rPr>
          <w:rFonts w:cs="Arial"/>
          <w:b/>
          <w:bCs/>
        </w:rPr>
      </w:pPr>
      <w:r>
        <w:rPr>
          <w:rFonts w:cs="Arial"/>
          <w:b/>
          <w:bCs/>
        </w:rPr>
        <w:t>CRIMINAL PRACTICE DIRECTIONS 2007</w:t>
      </w:r>
    </w:p>
    <w:p w:rsidR="00BD32AE" w:rsidRDefault="00BD32AE">
      <w:pPr>
        <w:tabs>
          <w:tab w:val="left" w:pos="720"/>
          <w:tab w:val="left" w:pos="1440"/>
          <w:tab w:val="left" w:pos="2160"/>
          <w:tab w:val="left" w:pos="2880"/>
          <w:tab w:val="left" w:pos="3600"/>
          <w:tab w:val="left" w:pos="4320"/>
        </w:tabs>
        <w:spacing w:before="120"/>
        <w:ind w:left="1440" w:hanging="1440"/>
        <w:jc w:val="center"/>
        <w:rPr>
          <w:rFonts w:cs="Arial"/>
          <w:b/>
          <w:bCs/>
        </w:rPr>
      </w:pPr>
    </w:p>
    <w:p w:rsidR="00550552" w:rsidRPr="007F6822" w:rsidRDefault="00550552" w:rsidP="00550552">
      <w:pPr>
        <w:tabs>
          <w:tab w:val="left" w:pos="360"/>
        </w:tabs>
        <w:spacing w:after="240"/>
        <w:jc w:val="both"/>
      </w:pPr>
      <w:r w:rsidRPr="007F6822">
        <w:t>Practice Directions 1-17 inclusive (other than Direction 5B) are made by the Chief Justice to govern criminal proceedings, including appeals, in the Supreme Court.</w:t>
      </w:r>
    </w:p>
    <w:p w:rsidR="00550552" w:rsidRPr="007F6822" w:rsidRDefault="00550552" w:rsidP="00550552">
      <w:pPr>
        <w:tabs>
          <w:tab w:val="left" w:pos="720"/>
          <w:tab w:val="left" w:pos="1440"/>
          <w:tab w:val="left" w:pos="2160"/>
          <w:tab w:val="left" w:pos="2880"/>
          <w:tab w:val="left" w:pos="3600"/>
          <w:tab w:val="left" w:pos="4320"/>
        </w:tabs>
        <w:spacing w:before="120"/>
        <w:jc w:val="both"/>
        <w:rPr>
          <w:rFonts w:cs="Arial"/>
        </w:rPr>
      </w:pPr>
      <w:r w:rsidRPr="007F6822">
        <w:t>Practice Directions 1-14 inclusive (other than Directions 5 and 5A) are made by the Chief Judge to govern criminal proceedings in the District Court</w:t>
      </w:r>
      <w:r w:rsidR="007F6822">
        <w:t>.</w:t>
      </w:r>
    </w:p>
    <w:p w:rsidR="00BD32AE" w:rsidRDefault="00BD32AE">
      <w:pPr>
        <w:tabs>
          <w:tab w:val="left" w:pos="720"/>
          <w:tab w:val="left" w:pos="1440"/>
          <w:tab w:val="left" w:pos="2160"/>
          <w:tab w:val="left" w:pos="2880"/>
          <w:tab w:val="left" w:pos="3600"/>
          <w:tab w:val="left" w:pos="4320"/>
        </w:tabs>
        <w:spacing w:before="120"/>
        <w:jc w:val="both"/>
        <w:rPr>
          <w:rFonts w:cs="Arial"/>
        </w:rPr>
      </w:pPr>
      <w:r>
        <w:rPr>
          <w:rFonts w:cs="Arial"/>
        </w:rPr>
        <w:t>The Practice Directions are to operate in conjunction with the Supreme Court Criminal Rules 1992 and the District Court (Criminal and Miscellaneous) Rules 1992 respectively (“the Criminal Rules”).</w:t>
      </w:r>
    </w:p>
    <w:p w:rsidR="00BD32AE" w:rsidRDefault="00BD32AE">
      <w:pPr>
        <w:tabs>
          <w:tab w:val="left" w:pos="720"/>
          <w:tab w:val="left" w:pos="1440"/>
          <w:tab w:val="left" w:pos="2160"/>
          <w:tab w:val="left" w:pos="2880"/>
          <w:tab w:val="left" w:pos="3600"/>
          <w:tab w:val="left" w:pos="4320"/>
        </w:tabs>
        <w:spacing w:before="120"/>
        <w:jc w:val="both"/>
        <w:rPr>
          <w:rFonts w:cs="Arial"/>
        </w:rPr>
      </w:pPr>
      <w:r>
        <w:rPr>
          <w:rFonts w:cs="Arial"/>
        </w:rPr>
        <w:t>Expressions in these Practice Directions bear the meanings given to them in the respective Criminal Rules.</w:t>
      </w:r>
    </w:p>
    <w:p w:rsidR="00BD32AE" w:rsidRDefault="00BD32AE">
      <w:pPr>
        <w:tabs>
          <w:tab w:val="left" w:pos="720"/>
          <w:tab w:val="left" w:pos="1440"/>
          <w:tab w:val="left" w:pos="2160"/>
          <w:tab w:val="left" w:pos="2880"/>
          <w:tab w:val="left" w:pos="3600"/>
          <w:tab w:val="left" w:pos="4320"/>
        </w:tabs>
        <w:spacing w:before="120"/>
        <w:jc w:val="both"/>
        <w:rPr>
          <w:rFonts w:cs="Arial"/>
        </w:rPr>
      </w:pPr>
      <w:r>
        <w:rPr>
          <w:rFonts w:cs="Arial"/>
        </w:rPr>
        <w:t>These Practice Directions may be referred to as the “Criminal Practice Directions 2007” and are to apply to all matters from 1 December 2007.  All Practice Directions made prior to that date, insofar as they applied to the criminal jurisdiction, are superseded by these Directions.</w:t>
      </w:r>
    </w:p>
    <w:p w:rsidR="00BD32AE" w:rsidRDefault="00BD32AE">
      <w:pPr>
        <w:spacing w:before="240" w:after="120"/>
        <w:rPr>
          <w:lang w:val="en-GB"/>
        </w:rPr>
      </w:pPr>
      <w:r>
        <w:rPr>
          <w:lang w:val="en-GB"/>
        </w:rPr>
        <w:t xml:space="preserve">These Practice Directions have been amended as indicated in the table below, and are current as from 1 </w:t>
      </w:r>
      <w:r w:rsidR="006F58CC">
        <w:rPr>
          <w:lang w:val="en-GB"/>
        </w:rPr>
        <w:t>January</w:t>
      </w:r>
      <w:r>
        <w:rPr>
          <w:lang w:val="en-GB"/>
        </w:rPr>
        <w:t xml:space="preserve"> 20</w:t>
      </w:r>
      <w:r w:rsidR="0018395B">
        <w:rPr>
          <w:lang w:val="en-GB"/>
        </w:rPr>
        <w:t>1</w:t>
      </w:r>
      <w:r w:rsidR="006F58CC">
        <w:rPr>
          <w:lang w:val="en-GB"/>
        </w:rPr>
        <w:t>3</w:t>
      </w:r>
      <w:r>
        <w:rPr>
          <w:lang w:val="en-GB"/>
        </w:rPr>
        <w:t>.</w:t>
      </w:r>
    </w:p>
    <w:tbl>
      <w:tblPr>
        <w:tblW w:w="0" w:type="auto"/>
        <w:tblLook w:val="0000"/>
      </w:tblPr>
      <w:tblGrid>
        <w:gridCol w:w="2268"/>
        <w:gridCol w:w="3272"/>
        <w:gridCol w:w="3272"/>
      </w:tblGrid>
      <w:tr w:rsidR="00BD32AE">
        <w:tc>
          <w:tcPr>
            <w:tcW w:w="2268" w:type="dxa"/>
          </w:tcPr>
          <w:p w:rsidR="00BD32AE" w:rsidRDefault="00BD32AE">
            <w:pPr>
              <w:rPr>
                <w:lang w:val="en-GB"/>
              </w:rPr>
            </w:pPr>
          </w:p>
        </w:tc>
        <w:tc>
          <w:tcPr>
            <w:tcW w:w="3272" w:type="dxa"/>
          </w:tcPr>
          <w:p w:rsidR="00BD32AE" w:rsidRDefault="00BD32AE">
            <w:pPr>
              <w:rPr>
                <w:i/>
                <w:iCs/>
                <w:lang w:val="en-GB"/>
              </w:rPr>
            </w:pPr>
            <w:r>
              <w:rPr>
                <w:i/>
                <w:iCs/>
                <w:lang w:val="en-GB"/>
              </w:rPr>
              <w:t>date of operation</w:t>
            </w:r>
          </w:p>
        </w:tc>
        <w:tc>
          <w:tcPr>
            <w:tcW w:w="3272" w:type="dxa"/>
          </w:tcPr>
          <w:p w:rsidR="00BD32AE" w:rsidRDefault="00BD32AE">
            <w:pPr>
              <w:rPr>
                <w:i/>
                <w:iCs/>
                <w:lang w:val="en-GB"/>
              </w:rPr>
            </w:pPr>
          </w:p>
        </w:tc>
      </w:tr>
      <w:tr w:rsidR="00BD32AE">
        <w:tc>
          <w:tcPr>
            <w:tcW w:w="2268" w:type="dxa"/>
          </w:tcPr>
          <w:p w:rsidR="00BD32AE" w:rsidRDefault="00BD32AE">
            <w:pPr>
              <w:rPr>
                <w:lang w:val="en-GB"/>
              </w:rPr>
            </w:pPr>
            <w:r>
              <w:rPr>
                <w:lang w:val="en-GB"/>
              </w:rPr>
              <w:t>Amendment No. 1</w:t>
            </w:r>
          </w:p>
        </w:tc>
        <w:tc>
          <w:tcPr>
            <w:tcW w:w="3272" w:type="dxa"/>
          </w:tcPr>
          <w:p w:rsidR="00BD32AE" w:rsidRDefault="00BD32AE">
            <w:pPr>
              <w:rPr>
                <w:lang w:val="en-GB"/>
              </w:rPr>
            </w:pPr>
            <w:r>
              <w:rPr>
                <w:lang w:val="en-GB"/>
              </w:rPr>
              <w:t>1 January 2009</w:t>
            </w:r>
          </w:p>
        </w:tc>
        <w:tc>
          <w:tcPr>
            <w:tcW w:w="3272" w:type="dxa"/>
          </w:tcPr>
          <w:p w:rsidR="00BD32AE" w:rsidRDefault="00BD32AE">
            <w:pPr>
              <w:rPr>
                <w:lang w:val="en-GB"/>
              </w:rPr>
            </w:pPr>
          </w:p>
        </w:tc>
      </w:tr>
      <w:tr w:rsidR="00A67201">
        <w:tc>
          <w:tcPr>
            <w:tcW w:w="2268" w:type="dxa"/>
          </w:tcPr>
          <w:p w:rsidR="00A67201" w:rsidRDefault="00A67201">
            <w:pPr>
              <w:rPr>
                <w:lang w:val="en-GB"/>
              </w:rPr>
            </w:pPr>
            <w:r>
              <w:rPr>
                <w:lang w:val="en-GB"/>
              </w:rPr>
              <w:t>Amendment No. 2</w:t>
            </w:r>
          </w:p>
        </w:tc>
        <w:tc>
          <w:tcPr>
            <w:tcW w:w="3272" w:type="dxa"/>
          </w:tcPr>
          <w:p w:rsidR="00A67201" w:rsidRDefault="00A67201">
            <w:pPr>
              <w:rPr>
                <w:lang w:val="en-GB"/>
              </w:rPr>
            </w:pPr>
            <w:r>
              <w:rPr>
                <w:lang w:val="en-GB"/>
              </w:rPr>
              <w:t>23 December 2009</w:t>
            </w:r>
          </w:p>
        </w:tc>
        <w:tc>
          <w:tcPr>
            <w:tcW w:w="3272" w:type="dxa"/>
          </w:tcPr>
          <w:p w:rsidR="00A67201" w:rsidRDefault="00A67201">
            <w:pPr>
              <w:rPr>
                <w:lang w:val="en-GB"/>
              </w:rPr>
            </w:pPr>
          </w:p>
        </w:tc>
      </w:tr>
      <w:tr w:rsidR="00BC7AC2" w:rsidRPr="006F58CC">
        <w:tc>
          <w:tcPr>
            <w:tcW w:w="2268" w:type="dxa"/>
          </w:tcPr>
          <w:p w:rsidR="00BC7AC2" w:rsidRPr="006F58CC" w:rsidRDefault="00BC7AC2">
            <w:pPr>
              <w:rPr>
                <w:lang w:val="en-GB"/>
              </w:rPr>
            </w:pPr>
            <w:r w:rsidRPr="006F58CC">
              <w:rPr>
                <w:lang w:val="en-GB"/>
              </w:rPr>
              <w:t>Amendment No. 3</w:t>
            </w:r>
          </w:p>
        </w:tc>
        <w:tc>
          <w:tcPr>
            <w:tcW w:w="3272" w:type="dxa"/>
          </w:tcPr>
          <w:p w:rsidR="00BC7AC2" w:rsidRPr="006F58CC" w:rsidRDefault="00BC7AC2">
            <w:pPr>
              <w:rPr>
                <w:lang w:val="en-GB"/>
              </w:rPr>
            </w:pPr>
            <w:r w:rsidRPr="006F58CC">
              <w:rPr>
                <w:lang w:val="en-GB"/>
              </w:rPr>
              <w:t>1 February 2012</w:t>
            </w:r>
          </w:p>
        </w:tc>
        <w:tc>
          <w:tcPr>
            <w:tcW w:w="3272" w:type="dxa"/>
          </w:tcPr>
          <w:p w:rsidR="00BC7AC2" w:rsidRPr="006F58CC" w:rsidRDefault="00BC7AC2">
            <w:pPr>
              <w:rPr>
                <w:lang w:val="en-GB"/>
              </w:rPr>
            </w:pPr>
          </w:p>
        </w:tc>
      </w:tr>
      <w:tr w:rsidR="006F58CC" w:rsidRPr="00E23BB0">
        <w:tc>
          <w:tcPr>
            <w:tcW w:w="2268" w:type="dxa"/>
          </w:tcPr>
          <w:p w:rsidR="006F58CC" w:rsidRPr="00E23BB0" w:rsidRDefault="006F58CC">
            <w:pPr>
              <w:rPr>
                <w:lang w:val="en-GB"/>
              </w:rPr>
            </w:pPr>
            <w:r w:rsidRPr="00E23BB0">
              <w:rPr>
                <w:lang w:val="en-GB"/>
              </w:rPr>
              <w:t>Amendment No. 4</w:t>
            </w:r>
          </w:p>
        </w:tc>
        <w:tc>
          <w:tcPr>
            <w:tcW w:w="3272" w:type="dxa"/>
          </w:tcPr>
          <w:p w:rsidR="006F58CC" w:rsidRPr="00E23BB0" w:rsidRDefault="006F58CC">
            <w:pPr>
              <w:rPr>
                <w:lang w:val="en-GB"/>
              </w:rPr>
            </w:pPr>
            <w:r w:rsidRPr="00E23BB0">
              <w:rPr>
                <w:lang w:val="en-GB"/>
              </w:rPr>
              <w:t>1 January 2013</w:t>
            </w:r>
          </w:p>
        </w:tc>
        <w:tc>
          <w:tcPr>
            <w:tcW w:w="3272" w:type="dxa"/>
          </w:tcPr>
          <w:p w:rsidR="006F58CC" w:rsidRPr="00E23BB0" w:rsidRDefault="006F58CC">
            <w:pPr>
              <w:rPr>
                <w:lang w:val="en-GB"/>
              </w:rPr>
            </w:pPr>
          </w:p>
        </w:tc>
      </w:tr>
      <w:tr w:rsidR="00E23BB0" w:rsidRPr="00132240">
        <w:tc>
          <w:tcPr>
            <w:tcW w:w="2268" w:type="dxa"/>
          </w:tcPr>
          <w:p w:rsidR="00E23BB0" w:rsidRDefault="00E23BB0">
            <w:pPr>
              <w:rPr>
                <w:b/>
                <w:lang w:val="en-GB"/>
              </w:rPr>
            </w:pPr>
            <w:r>
              <w:rPr>
                <w:b/>
                <w:lang w:val="en-GB"/>
              </w:rPr>
              <w:t>Amendment No. 5</w:t>
            </w:r>
          </w:p>
        </w:tc>
        <w:tc>
          <w:tcPr>
            <w:tcW w:w="3272" w:type="dxa"/>
          </w:tcPr>
          <w:p w:rsidR="00E23BB0" w:rsidRDefault="00E23BB0">
            <w:pPr>
              <w:rPr>
                <w:b/>
                <w:lang w:val="en-GB"/>
              </w:rPr>
            </w:pPr>
            <w:r>
              <w:rPr>
                <w:b/>
                <w:lang w:val="en-GB"/>
              </w:rPr>
              <w:t>1 December 2013</w:t>
            </w:r>
          </w:p>
        </w:tc>
        <w:tc>
          <w:tcPr>
            <w:tcW w:w="3272" w:type="dxa"/>
          </w:tcPr>
          <w:p w:rsidR="00E23BB0" w:rsidRPr="00132240" w:rsidRDefault="00E23BB0">
            <w:pPr>
              <w:rPr>
                <w:b/>
                <w:lang w:val="en-GB"/>
              </w:rPr>
            </w:pPr>
          </w:p>
        </w:tc>
      </w:tr>
    </w:tbl>
    <w:p w:rsidR="00BD32AE" w:rsidRDefault="00BD32AE">
      <w:pPr>
        <w:tabs>
          <w:tab w:val="left" w:pos="720"/>
          <w:tab w:val="left" w:pos="1440"/>
          <w:tab w:val="left" w:pos="2160"/>
          <w:tab w:val="left" w:pos="2880"/>
          <w:tab w:val="left" w:pos="3600"/>
          <w:tab w:val="left" w:pos="4320"/>
        </w:tabs>
        <w:spacing w:before="120"/>
        <w:jc w:val="both"/>
        <w:rPr>
          <w:rFonts w:cs="Arial"/>
        </w:rPr>
      </w:pPr>
    </w:p>
    <w:p w:rsidR="00BD32AE" w:rsidRDefault="00BD32AE">
      <w:pPr>
        <w:tabs>
          <w:tab w:val="left" w:pos="720"/>
          <w:tab w:val="left" w:pos="1440"/>
          <w:tab w:val="left" w:pos="2160"/>
          <w:tab w:val="left" w:pos="2880"/>
          <w:tab w:val="left" w:pos="3600"/>
          <w:tab w:val="left" w:pos="4320"/>
        </w:tabs>
        <w:spacing w:before="120"/>
        <w:jc w:val="center"/>
        <w:rPr>
          <w:rFonts w:cs="Arial"/>
        </w:rPr>
        <w:sectPr w:rsidR="00BD32AE">
          <w:headerReference w:type="even" r:id="rId8"/>
          <w:headerReference w:type="default" r:id="rId9"/>
          <w:footerReference w:type="default" r:id="rId10"/>
          <w:headerReference w:type="first" r:id="rId11"/>
          <w:footerReference w:type="first" r:id="rId12"/>
          <w:pgSz w:w="11909" w:h="16834" w:code="9"/>
          <w:pgMar w:top="1134" w:right="851" w:bottom="1134" w:left="1418" w:header="709" w:footer="709" w:gutter="0"/>
          <w:pgNumType w:start="0"/>
          <w:cols w:space="720"/>
          <w:formProt w:val="0"/>
          <w:titlePg/>
          <w:docGrid w:linePitch="354"/>
        </w:sectPr>
      </w:pPr>
    </w:p>
    <w:sdt>
      <w:sdtPr>
        <w:rPr>
          <w:rFonts w:ascii="Times New Roman" w:eastAsia="Times New Roman" w:hAnsi="Times New Roman" w:cs="Times New Roman"/>
          <w:b w:val="0"/>
          <w:bCs w:val="0"/>
          <w:color w:val="auto"/>
          <w:sz w:val="24"/>
          <w:szCs w:val="24"/>
          <w:lang w:val="en-AU"/>
        </w:rPr>
        <w:id w:val="25044791"/>
        <w:docPartObj>
          <w:docPartGallery w:val="Table of Contents"/>
          <w:docPartUnique/>
        </w:docPartObj>
      </w:sdtPr>
      <w:sdtContent>
        <w:p w:rsidR="00365A22" w:rsidRPr="00365A22" w:rsidRDefault="00365A22" w:rsidP="00365A22">
          <w:pPr>
            <w:pStyle w:val="TOCHeading"/>
            <w:jc w:val="center"/>
            <w:rPr>
              <w:rFonts w:ascii="Times New Roman" w:hAnsi="Times New Roman" w:cs="Times New Roman"/>
              <w:color w:val="auto"/>
              <w:sz w:val="32"/>
              <w:szCs w:val="32"/>
            </w:rPr>
          </w:pPr>
          <w:r w:rsidRPr="00365A22">
            <w:rPr>
              <w:rFonts w:ascii="Times New Roman" w:hAnsi="Times New Roman" w:cs="Times New Roman"/>
              <w:color w:val="auto"/>
              <w:sz w:val="32"/>
              <w:szCs w:val="32"/>
            </w:rPr>
            <w:t>Table of Practice Directions</w:t>
          </w:r>
        </w:p>
        <w:p w:rsidR="00365A22" w:rsidRPr="00365A22" w:rsidRDefault="00365A22" w:rsidP="00365A22">
          <w:pPr>
            <w:rPr>
              <w:lang w:val="en-US"/>
            </w:rPr>
          </w:pPr>
        </w:p>
        <w:p w:rsidR="00337E07" w:rsidRDefault="0054632A">
          <w:pPr>
            <w:pStyle w:val="TOC1"/>
            <w:rPr>
              <w:rFonts w:asciiTheme="minorHAnsi" w:eastAsiaTheme="minorEastAsia" w:hAnsiTheme="minorHAnsi" w:cstheme="minorBidi"/>
              <w:b w:val="0"/>
              <w:sz w:val="22"/>
              <w:szCs w:val="22"/>
              <w:lang w:val="en-AU" w:eastAsia="en-AU"/>
            </w:rPr>
          </w:pPr>
          <w:r w:rsidRPr="0054632A">
            <w:fldChar w:fldCharType="begin"/>
          </w:r>
          <w:r w:rsidR="00365A22">
            <w:instrText xml:space="preserve"> TOC \o "1-3" \h \z \u </w:instrText>
          </w:r>
          <w:r w:rsidRPr="0054632A">
            <w:fldChar w:fldCharType="separate"/>
          </w:r>
          <w:hyperlink w:anchor="_Toc373151244" w:history="1">
            <w:r w:rsidR="00337E07" w:rsidRPr="007D6D51">
              <w:rPr>
                <w:rStyle w:val="Hyperlink"/>
              </w:rPr>
              <w:t>Direction 1 – Transacting Business through the Criminal Registry</w:t>
            </w:r>
            <w:r w:rsidR="00337E07">
              <w:rPr>
                <w:webHidden/>
              </w:rPr>
              <w:tab/>
            </w:r>
            <w:r w:rsidR="00337E07">
              <w:rPr>
                <w:webHidden/>
              </w:rPr>
              <w:fldChar w:fldCharType="begin"/>
            </w:r>
            <w:r w:rsidR="00337E07">
              <w:rPr>
                <w:webHidden/>
              </w:rPr>
              <w:instrText xml:space="preserve"> PAGEREF _Toc373151244 \h </w:instrText>
            </w:r>
            <w:r w:rsidR="00337E07">
              <w:rPr>
                <w:webHidden/>
              </w:rPr>
            </w:r>
            <w:r w:rsidR="00337E07">
              <w:rPr>
                <w:webHidden/>
              </w:rPr>
              <w:fldChar w:fldCharType="separate"/>
            </w:r>
            <w:r w:rsidR="00337E07">
              <w:rPr>
                <w:webHidden/>
              </w:rPr>
              <w:t>1</w:t>
            </w:r>
            <w:r w:rsidR="00337E07">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45" w:history="1">
            <w:r w:rsidRPr="007D6D51">
              <w:rPr>
                <w:rStyle w:val="Hyperlink"/>
              </w:rPr>
              <w:t>Direction 2 – Searching Court Files</w:t>
            </w:r>
            <w:r>
              <w:rPr>
                <w:webHidden/>
              </w:rPr>
              <w:tab/>
            </w:r>
            <w:r>
              <w:rPr>
                <w:webHidden/>
              </w:rPr>
              <w:fldChar w:fldCharType="begin"/>
            </w:r>
            <w:r>
              <w:rPr>
                <w:webHidden/>
              </w:rPr>
              <w:instrText xml:space="preserve"> PAGEREF _Toc373151245 \h </w:instrText>
            </w:r>
            <w:r>
              <w:rPr>
                <w:webHidden/>
              </w:rPr>
            </w:r>
            <w:r>
              <w:rPr>
                <w:webHidden/>
              </w:rPr>
              <w:fldChar w:fldCharType="separate"/>
            </w:r>
            <w:r>
              <w:rPr>
                <w:webHidden/>
              </w:rPr>
              <w:t>1</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46" w:history="1">
            <w:r w:rsidRPr="007D6D51">
              <w:rPr>
                <w:rStyle w:val="Hyperlink"/>
              </w:rPr>
              <w:t>Direction 3 – Facsimile Copies of Affidavits</w:t>
            </w:r>
            <w:r>
              <w:rPr>
                <w:webHidden/>
              </w:rPr>
              <w:tab/>
            </w:r>
            <w:r>
              <w:rPr>
                <w:webHidden/>
              </w:rPr>
              <w:fldChar w:fldCharType="begin"/>
            </w:r>
            <w:r>
              <w:rPr>
                <w:webHidden/>
              </w:rPr>
              <w:instrText xml:space="preserve"> PAGEREF _Toc373151246 \h </w:instrText>
            </w:r>
            <w:r>
              <w:rPr>
                <w:webHidden/>
              </w:rPr>
            </w:r>
            <w:r>
              <w:rPr>
                <w:webHidden/>
              </w:rPr>
              <w:fldChar w:fldCharType="separate"/>
            </w:r>
            <w:r>
              <w:rPr>
                <w:webHidden/>
              </w:rPr>
              <w:t>1</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47" w:history="1">
            <w:r w:rsidRPr="007D6D51">
              <w:rPr>
                <w:rStyle w:val="Hyperlink"/>
              </w:rPr>
              <w:t>Direction 4 – Interpreters in Court</w:t>
            </w:r>
            <w:r>
              <w:rPr>
                <w:webHidden/>
              </w:rPr>
              <w:tab/>
            </w:r>
            <w:r>
              <w:rPr>
                <w:webHidden/>
              </w:rPr>
              <w:fldChar w:fldCharType="begin"/>
            </w:r>
            <w:r>
              <w:rPr>
                <w:webHidden/>
              </w:rPr>
              <w:instrText xml:space="preserve"> PAGEREF _Toc373151247 \h </w:instrText>
            </w:r>
            <w:r>
              <w:rPr>
                <w:webHidden/>
              </w:rPr>
            </w:r>
            <w:r>
              <w:rPr>
                <w:webHidden/>
              </w:rPr>
              <w:fldChar w:fldCharType="separate"/>
            </w:r>
            <w:r>
              <w:rPr>
                <w:webHidden/>
              </w:rPr>
              <w:t>1</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48" w:history="1">
            <w:r w:rsidRPr="007D6D51">
              <w:rPr>
                <w:rStyle w:val="Hyperlink"/>
              </w:rPr>
              <w:t>Direction 5 —Lists of Authorities (Supreme Court)</w:t>
            </w:r>
            <w:r>
              <w:rPr>
                <w:webHidden/>
              </w:rPr>
              <w:tab/>
            </w:r>
            <w:r>
              <w:rPr>
                <w:webHidden/>
              </w:rPr>
              <w:fldChar w:fldCharType="begin"/>
            </w:r>
            <w:r>
              <w:rPr>
                <w:webHidden/>
              </w:rPr>
              <w:instrText xml:space="preserve"> PAGEREF _Toc373151248 \h </w:instrText>
            </w:r>
            <w:r>
              <w:rPr>
                <w:webHidden/>
              </w:rPr>
            </w:r>
            <w:r>
              <w:rPr>
                <w:webHidden/>
              </w:rPr>
              <w:fldChar w:fldCharType="separate"/>
            </w:r>
            <w:r>
              <w:rPr>
                <w:webHidden/>
              </w:rPr>
              <w:t>1</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49" w:history="1">
            <w:r w:rsidRPr="007D6D51">
              <w:rPr>
                <w:rStyle w:val="Hyperlink"/>
              </w:rPr>
              <w:t>Direction 5A — Summaries of Argument (Supreme Court)</w:t>
            </w:r>
            <w:r>
              <w:rPr>
                <w:webHidden/>
              </w:rPr>
              <w:tab/>
            </w:r>
            <w:r>
              <w:rPr>
                <w:webHidden/>
              </w:rPr>
              <w:fldChar w:fldCharType="begin"/>
            </w:r>
            <w:r>
              <w:rPr>
                <w:webHidden/>
              </w:rPr>
              <w:instrText xml:space="preserve"> PAGEREF _Toc373151249 \h </w:instrText>
            </w:r>
            <w:r>
              <w:rPr>
                <w:webHidden/>
              </w:rPr>
            </w:r>
            <w:r>
              <w:rPr>
                <w:webHidden/>
              </w:rPr>
              <w:fldChar w:fldCharType="separate"/>
            </w:r>
            <w:r>
              <w:rPr>
                <w:webHidden/>
              </w:rPr>
              <w:t>3</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0" w:history="1">
            <w:r w:rsidRPr="007D6D51">
              <w:rPr>
                <w:rStyle w:val="Hyperlink"/>
              </w:rPr>
              <w:t>Direction 5B – List of Authorities (District Court)</w:t>
            </w:r>
            <w:r>
              <w:rPr>
                <w:webHidden/>
              </w:rPr>
              <w:tab/>
            </w:r>
            <w:r>
              <w:rPr>
                <w:webHidden/>
              </w:rPr>
              <w:fldChar w:fldCharType="begin"/>
            </w:r>
            <w:r>
              <w:rPr>
                <w:webHidden/>
              </w:rPr>
              <w:instrText xml:space="preserve"> PAGEREF _Toc373151250 \h </w:instrText>
            </w:r>
            <w:r>
              <w:rPr>
                <w:webHidden/>
              </w:rPr>
            </w:r>
            <w:r>
              <w:rPr>
                <w:webHidden/>
              </w:rPr>
              <w:fldChar w:fldCharType="separate"/>
            </w:r>
            <w:r>
              <w:rPr>
                <w:webHidden/>
              </w:rPr>
              <w:t>4</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1" w:history="1">
            <w:r w:rsidRPr="007D6D51">
              <w:rPr>
                <w:rStyle w:val="Hyperlink"/>
              </w:rPr>
              <w:t>Direction 6 – Barristers’ Attire</w:t>
            </w:r>
            <w:r>
              <w:rPr>
                <w:webHidden/>
              </w:rPr>
              <w:tab/>
            </w:r>
            <w:r>
              <w:rPr>
                <w:webHidden/>
              </w:rPr>
              <w:fldChar w:fldCharType="begin"/>
            </w:r>
            <w:r>
              <w:rPr>
                <w:webHidden/>
              </w:rPr>
              <w:instrText xml:space="preserve"> PAGEREF _Toc373151251 \h </w:instrText>
            </w:r>
            <w:r>
              <w:rPr>
                <w:webHidden/>
              </w:rPr>
            </w:r>
            <w:r>
              <w:rPr>
                <w:webHidden/>
              </w:rPr>
              <w:fldChar w:fldCharType="separate"/>
            </w:r>
            <w:r>
              <w:rPr>
                <w:webHidden/>
              </w:rPr>
              <w:t>5</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2" w:history="1">
            <w:r w:rsidRPr="007D6D51">
              <w:rPr>
                <w:rStyle w:val="Hyperlink"/>
              </w:rPr>
              <w:t>Direction 7 – Selection of Jurors</w:t>
            </w:r>
            <w:r>
              <w:rPr>
                <w:webHidden/>
              </w:rPr>
              <w:tab/>
            </w:r>
            <w:r>
              <w:rPr>
                <w:webHidden/>
              </w:rPr>
              <w:fldChar w:fldCharType="begin"/>
            </w:r>
            <w:r>
              <w:rPr>
                <w:webHidden/>
              </w:rPr>
              <w:instrText xml:space="preserve"> PAGEREF _Toc373151252 \h </w:instrText>
            </w:r>
            <w:r>
              <w:rPr>
                <w:webHidden/>
              </w:rPr>
            </w:r>
            <w:r>
              <w:rPr>
                <w:webHidden/>
              </w:rPr>
              <w:fldChar w:fldCharType="separate"/>
            </w:r>
            <w:r>
              <w:rPr>
                <w:webHidden/>
              </w:rPr>
              <w:t>5</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3" w:history="1">
            <w:r w:rsidRPr="007D6D51">
              <w:rPr>
                <w:rStyle w:val="Hyperlink"/>
              </w:rPr>
              <w:t>Direction 8 – Witness Identification</w:t>
            </w:r>
            <w:r>
              <w:rPr>
                <w:webHidden/>
              </w:rPr>
              <w:tab/>
            </w:r>
            <w:r>
              <w:rPr>
                <w:webHidden/>
              </w:rPr>
              <w:fldChar w:fldCharType="begin"/>
            </w:r>
            <w:r>
              <w:rPr>
                <w:webHidden/>
              </w:rPr>
              <w:instrText xml:space="preserve"> PAGEREF _Toc373151253 \h </w:instrText>
            </w:r>
            <w:r>
              <w:rPr>
                <w:webHidden/>
              </w:rPr>
            </w:r>
            <w:r>
              <w:rPr>
                <w:webHidden/>
              </w:rPr>
              <w:fldChar w:fldCharType="separate"/>
            </w:r>
            <w:r>
              <w:rPr>
                <w:webHidden/>
              </w:rPr>
              <w:t>6</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4" w:history="1">
            <w:r w:rsidRPr="007D6D51">
              <w:rPr>
                <w:rStyle w:val="Hyperlink"/>
              </w:rPr>
              <w:t>Direction 9 – Vulnerable Witnesses</w:t>
            </w:r>
            <w:r>
              <w:rPr>
                <w:webHidden/>
              </w:rPr>
              <w:tab/>
            </w:r>
            <w:r>
              <w:rPr>
                <w:webHidden/>
              </w:rPr>
              <w:fldChar w:fldCharType="begin"/>
            </w:r>
            <w:r>
              <w:rPr>
                <w:webHidden/>
              </w:rPr>
              <w:instrText xml:space="preserve"> PAGEREF _Toc373151254 \h </w:instrText>
            </w:r>
            <w:r>
              <w:rPr>
                <w:webHidden/>
              </w:rPr>
            </w:r>
            <w:r>
              <w:rPr>
                <w:webHidden/>
              </w:rPr>
              <w:fldChar w:fldCharType="separate"/>
            </w:r>
            <w:r>
              <w:rPr>
                <w:webHidden/>
              </w:rPr>
              <w:t>6</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5" w:history="1">
            <w:r w:rsidRPr="007D6D51">
              <w:rPr>
                <w:rStyle w:val="Hyperlink"/>
              </w:rPr>
              <w:t>Direction 10 – Directions Hearings and Listing of Trials and Other Hearings</w:t>
            </w:r>
            <w:r>
              <w:rPr>
                <w:webHidden/>
              </w:rPr>
              <w:tab/>
            </w:r>
            <w:r>
              <w:rPr>
                <w:webHidden/>
              </w:rPr>
              <w:fldChar w:fldCharType="begin"/>
            </w:r>
            <w:r>
              <w:rPr>
                <w:webHidden/>
              </w:rPr>
              <w:instrText xml:space="preserve"> PAGEREF _Toc373151255 \h </w:instrText>
            </w:r>
            <w:r>
              <w:rPr>
                <w:webHidden/>
              </w:rPr>
            </w:r>
            <w:r>
              <w:rPr>
                <w:webHidden/>
              </w:rPr>
              <w:fldChar w:fldCharType="separate"/>
            </w:r>
            <w:r>
              <w:rPr>
                <w:webHidden/>
              </w:rPr>
              <w:t>7</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6" w:history="1">
            <w:r w:rsidRPr="007D6D51">
              <w:rPr>
                <w:rStyle w:val="Hyperlink"/>
              </w:rPr>
              <w:t>Direction 10A – Trials of Sexual Offences Involving Children</w:t>
            </w:r>
            <w:r>
              <w:rPr>
                <w:webHidden/>
              </w:rPr>
              <w:tab/>
            </w:r>
            <w:r>
              <w:rPr>
                <w:webHidden/>
              </w:rPr>
              <w:fldChar w:fldCharType="begin"/>
            </w:r>
            <w:r>
              <w:rPr>
                <w:webHidden/>
              </w:rPr>
              <w:instrText xml:space="preserve"> PAGEREF _Toc373151256 \h </w:instrText>
            </w:r>
            <w:r>
              <w:rPr>
                <w:webHidden/>
              </w:rPr>
            </w:r>
            <w:r>
              <w:rPr>
                <w:webHidden/>
              </w:rPr>
              <w:fldChar w:fldCharType="separate"/>
            </w:r>
            <w:r>
              <w:rPr>
                <w:webHidden/>
              </w:rPr>
              <w:t>7</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7" w:history="1">
            <w:r w:rsidRPr="007D6D51">
              <w:rPr>
                <w:rStyle w:val="Hyperlink"/>
              </w:rPr>
              <w:t>Direction 11 – Front Sheets and Back Sheets</w:t>
            </w:r>
            <w:r>
              <w:rPr>
                <w:webHidden/>
              </w:rPr>
              <w:tab/>
            </w:r>
            <w:r>
              <w:rPr>
                <w:webHidden/>
              </w:rPr>
              <w:fldChar w:fldCharType="begin"/>
            </w:r>
            <w:r>
              <w:rPr>
                <w:webHidden/>
              </w:rPr>
              <w:instrText xml:space="preserve"> PAGEREF _Toc373151257 \h </w:instrText>
            </w:r>
            <w:r>
              <w:rPr>
                <w:webHidden/>
              </w:rPr>
            </w:r>
            <w:r>
              <w:rPr>
                <w:webHidden/>
              </w:rPr>
              <w:fldChar w:fldCharType="separate"/>
            </w:r>
            <w:r>
              <w:rPr>
                <w:webHidden/>
              </w:rPr>
              <w:t>8</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8" w:history="1">
            <w:r w:rsidRPr="007D6D51">
              <w:rPr>
                <w:rStyle w:val="Hyperlink"/>
              </w:rPr>
              <w:t>Direction 12 – Conduct of Views in Criminal Trials</w:t>
            </w:r>
            <w:r>
              <w:rPr>
                <w:webHidden/>
              </w:rPr>
              <w:tab/>
            </w:r>
            <w:r>
              <w:rPr>
                <w:webHidden/>
              </w:rPr>
              <w:fldChar w:fldCharType="begin"/>
            </w:r>
            <w:r>
              <w:rPr>
                <w:webHidden/>
              </w:rPr>
              <w:instrText xml:space="preserve"> PAGEREF _Toc373151258 \h </w:instrText>
            </w:r>
            <w:r>
              <w:rPr>
                <w:webHidden/>
              </w:rPr>
            </w:r>
            <w:r>
              <w:rPr>
                <w:webHidden/>
              </w:rPr>
              <w:fldChar w:fldCharType="separate"/>
            </w:r>
            <w:r>
              <w:rPr>
                <w:webHidden/>
              </w:rPr>
              <w:t>8</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59" w:history="1">
            <w:r w:rsidRPr="007D6D51">
              <w:rPr>
                <w:rStyle w:val="Hyperlink"/>
              </w:rPr>
              <w:t>Direction 13 – Conduct of Trials</w:t>
            </w:r>
            <w:r>
              <w:rPr>
                <w:webHidden/>
              </w:rPr>
              <w:tab/>
            </w:r>
            <w:r>
              <w:rPr>
                <w:webHidden/>
              </w:rPr>
              <w:fldChar w:fldCharType="begin"/>
            </w:r>
            <w:r>
              <w:rPr>
                <w:webHidden/>
              </w:rPr>
              <w:instrText xml:space="preserve"> PAGEREF _Toc373151259 \h </w:instrText>
            </w:r>
            <w:r>
              <w:rPr>
                <w:webHidden/>
              </w:rPr>
            </w:r>
            <w:r>
              <w:rPr>
                <w:webHidden/>
              </w:rPr>
              <w:fldChar w:fldCharType="separate"/>
            </w:r>
            <w:r>
              <w:rPr>
                <w:webHidden/>
              </w:rPr>
              <w:t>8</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60" w:history="1">
            <w:r w:rsidRPr="007D6D51">
              <w:rPr>
                <w:rStyle w:val="Hyperlink"/>
              </w:rPr>
              <w:t>Direction 14 – Titles of Judicial Officers</w:t>
            </w:r>
            <w:r>
              <w:rPr>
                <w:webHidden/>
              </w:rPr>
              <w:tab/>
            </w:r>
            <w:r>
              <w:rPr>
                <w:webHidden/>
              </w:rPr>
              <w:fldChar w:fldCharType="begin"/>
            </w:r>
            <w:r>
              <w:rPr>
                <w:webHidden/>
              </w:rPr>
              <w:instrText xml:space="preserve"> PAGEREF _Toc373151260 \h </w:instrText>
            </w:r>
            <w:r>
              <w:rPr>
                <w:webHidden/>
              </w:rPr>
            </w:r>
            <w:r>
              <w:rPr>
                <w:webHidden/>
              </w:rPr>
              <w:fldChar w:fldCharType="separate"/>
            </w:r>
            <w:r>
              <w:rPr>
                <w:webHidden/>
              </w:rPr>
              <w:t>9</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61" w:history="1">
            <w:r w:rsidRPr="007D6D51">
              <w:rPr>
                <w:rStyle w:val="Hyperlink"/>
              </w:rPr>
              <w:t>Direction 15 – Appellate Proceedings</w:t>
            </w:r>
            <w:r>
              <w:rPr>
                <w:webHidden/>
              </w:rPr>
              <w:tab/>
            </w:r>
            <w:r>
              <w:rPr>
                <w:webHidden/>
              </w:rPr>
              <w:fldChar w:fldCharType="begin"/>
            </w:r>
            <w:r>
              <w:rPr>
                <w:webHidden/>
              </w:rPr>
              <w:instrText xml:space="preserve"> PAGEREF _Toc373151261 \h </w:instrText>
            </w:r>
            <w:r>
              <w:rPr>
                <w:webHidden/>
              </w:rPr>
            </w:r>
            <w:r>
              <w:rPr>
                <w:webHidden/>
              </w:rPr>
              <w:fldChar w:fldCharType="separate"/>
            </w:r>
            <w:r>
              <w:rPr>
                <w:webHidden/>
              </w:rPr>
              <w:t>9</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62" w:history="1">
            <w:r w:rsidRPr="007D6D51">
              <w:rPr>
                <w:rStyle w:val="Hyperlink"/>
              </w:rPr>
              <w:t>Direction 16 – Permission to Appeal to the Court of Criminal Appeal</w:t>
            </w:r>
            <w:r>
              <w:rPr>
                <w:webHidden/>
              </w:rPr>
              <w:tab/>
            </w:r>
            <w:r>
              <w:rPr>
                <w:webHidden/>
              </w:rPr>
              <w:fldChar w:fldCharType="begin"/>
            </w:r>
            <w:r>
              <w:rPr>
                <w:webHidden/>
              </w:rPr>
              <w:instrText xml:space="preserve"> PAGEREF _Toc373151262 \h </w:instrText>
            </w:r>
            <w:r>
              <w:rPr>
                <w:webHidden/>
              </w:rPr>
            </w:r>
            <w:r>
              <w:rPr>
                <w:webHidden/>
              </w:rPr>
              <w:fldChar w:fldCharType="separate"/>
            </w:r>
            <w:r>
              <w:rPr>
                <w:webHidden/>
              </w:rPr>
              <w:t>9</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hyperlink w:anchor="_Toc373151263" w:history="1">
            <w:r w:rsidRPr="007D6D51">
              <w:rPr>
                <w:rStyle w:val="Hyperlink"/>
              </w:rPr>
              <w:t xml:space="preserve">Direction 17 – Section 69A </w:t>
            </w:r>
            <w:r w:rsidRPr="007D6D51">
              <w:rPr>
                <w:rStyle w:val="Hyperlink"/>
                <w:i/>
                <w:iCs/>
              </w:rPr>
              <w:t>Evidence Act</w:t>
            </w:r>
            <w:r w:rsidRPr="007D6D51">
              <w:rPr>
                <w:rStyle w:val="Hyperlink"/>
              </w:rPr>
              <w:t xml:space="preserve"> (Suppression Orders)</w:t>
            </w:r>
            <w:r>
              <w:rPr>
                <w:webHidden/>
              </w:rPr>
              <w:tab/>
            </w:r>
            <w:r>
              <w:rPr>
                <w:webHidden/>
              </w:rPr>
              <w:fldChar w:fldCharType="begin"/>
            </w:r>
            <w:r>
              <w:rPr>
                <w:webHidden/>
              </w:rPr>
              <w:instrText xml:space="preserve"> PAGEREF _Toc373151263 \h </w:instrText>
            </w:r>
            <w:r>
              <w:rPr>
                <w:webHidden/>
              </w:rPr>
            </w:r>
            <w:r>
              <w:rPr>
                <w:webHidden/>
              </w:rPr>
              <w:fldChar w:fldCharType="separate"/>
            </w:r>
            <w:r>
              <w:rPr>
                <w:webHidden/>
              </w:rPr>
              <w:t>11</w:t>
            </w:r>
            <w:r>
              <w:rPr>
                <w:webHidden/>
              </w:rPr>
              <w:fldChar w:fldCharType="end"/>
            </w:r>
          </w:hyperlink>
        </w:p>
        <w:p w:rsidR="00337E07" w:rsidRDefault="00337E07">
          <w:pPr>
            <w:pStyle w:val="TOC1"/>
            <w:rPr>
              <w:rFonts w:asciiTheme="minorHAnsi" w:eastAsiaTheme="minorEastAsia" w:hAnsiTheme="minorHAnsi" w:cstheme="minorBidi"/>
              <w:b w:val="0"/>
              <w:sz w:val="22"/>
              <w:szCs w:val="22"/>
              <w:lang w:val="en-AU" w:eastAsia="en-AU"/>
            </w:rPr>
          </w:pPr>
          <w:r w:rsidRPr="007D6D51">
            <w:rPr>
              <w:rStyle w:val="Hyperlink"/>
            </w:rPr>
            <w:fldChar w:fldCharType="begin"/>
          </w:r>
          <w:r w:rsidRPr="007D6D51">
            <w:rPr>
              <w:rStyle w:val="Hyperlink"/>
            </w:rPr>
            <w:instrText xml:space="preserve"> </w:instrText>
          </w:r>
          <w:r>
            <w:instrText>HYPERLINK \l "_Toc373151264"</w:instrText>
          </w:r>
          <w:r w:rsidRPr="007D6D51">
            <w:rPr>
              <w:rStyle w:val="Hyperlink"/>
            </w:rPr>
            <w:instrText xml:space="preserve"> </w:instrText>
          </w:r>
          <w:r w:rsidRPr="007D6D51">
            <w:rPr>
              <w:rStyle w:val="Hyperlink"/>
            </w:rPr>
          </w:r>
          <w:r w:rsidRPr="007D6D51">
            <w:rPr>
              <w:rStyle w:val="Hyperlink"/>
            </w:rPr>
            <w:fldChar w:fldCharType="separate"/>
          </w:r>
          <w:r w:rsidRPr="007D6D51">
            <w:rPr>
              <w:rStyle w:val="Hyperlink"/>
            </w:rPr>
            <w:t>History of Amendment</w:t>
          </w:r>
          <w:r>
            <w:rPr>
              <w:webHidden/>
            </w:rPr>
            <w:tab/>
          </w:r>
          <w:r>
            <w:rPr>
              <w:webHidden/>
            </w:rPr>
            <w:tab/>
          </w:r>
          <w:r>
            <w:rPr>
              <w:webHidden/>
            </w:rPr>
            <w:tab/>
          </w:r>
          <w:r>
            <w:rPr>
              <w:webHidden/>
            </w:rPr>
            <w:fldChar w:fldCharType="begin"/>
          </w:r>
          <w:r>
            <w:rPr>
              <w:webHidden/>
            </w:rPr>
            <w:instrText xml:space="preserve"> PAGEREF _Toc373151264 \h </w:instrText>
          </w:r>
          <w:r>
            <w:rPr>
              <w:webHidden/>
            </w:rPr>
          </w:r>
          <w:r>
            <w:rPr>
              <w:webHidden/>
            </w:rPr>
            <w:fldChar w:fldCharType="separate"/>
          </w:r>
          <w:r>
            <w:rPr>
              <w:webHidden/>
            </w:rPr>
            <w:t>12</w:t>
          </w:r>
          <w:r>
            <w:rPr>
              <w:webHidden/>
            </w:rPr>
            <w:fldChar w:fldCharType="end"/>
          </w:r>
          <w:r w:rsidRPr="007D6D51">
            <w:rPr>
              <w:rStyle w:val="Hyperlink"/>
            </w:rPr>
            <w:fldChar w:fldCharType="end"/>
          </w:r>
        </w:p>
        <w:p w:rsidR="00365A22" w:rsidRDefault="0054632A">
          <w:r>
            <w:fldChar w:fldCharType="end"/>
          </w:r>
        </w:p>
      </w:sdtContent>
    </w:sdt>
    <w:p w:rsidR="00365A22" w:rsidRDefault="00365A22" w:rsidP="00365A22">
      <w:pPr>
        <w:tabs>
          <w:tab w:val="left" w:pos="720"/>
          <w:tab w:val="left" w:pos="1440"/>
          <w:tab w:val="left" w:pos="2160"/>
          <w:tab w:val="left" w:pos="2880"/>
          <w:tab w:val="left" w:pos="3600"/>
          <w:tab w:val="left" w:pos="4320"/>
        </w:tabs>
        <w:spacing w:before="120"/>
        <w:jc w:val="both"/>
        <w:rPr>
          <w:rFonts w:cs="Arial"/>
          <w:b/>
          <w:bCs/>
          <w:sz w:val="28"/>
        </w:rPr>
      </w:pPr>
    </w:p>
    <w:p w:rsidR="00BD32AE" w:rsidRDefault="00BD32AE">
      <w:pPr>
        <w:pStyle w:val="TOC1"/>
      </w:pPr>
    </w:p>
    <w:p w:rsidR="00BD32AE" w:rsidRDefault="00BD32AE">
      <w:pPr>
        <w:rPr>
          <w:lang w:val="en-GB"/>
        </w:rPr>
        <w:sectPr w:rsidR="00BD32AE">
          <w:footerReference w:type="first" r:id="rId13"/>
          <w:pgSz w:w="11909" w:h="16834" w:code="9"/>
          <w:pgMar w:top="1134" w:right="851" w:bottom="1134" w:left="1418" w:header="709" w:footer="709" w:gutter="0"/>
          <w:pgNumType w:fmt="lowerRoman" w:start="1"/>
          <w:cols w:space="720"/>
          <w:formProt w:val="0"/>
          <w:titlePg/>
          <w:docGrid w:linePitch="354"/>
        </w:sectPr>
      </w:pPr>
    </w:p>
    <w:p w:rsidR="00BD32AE" w:rsidRDefault="00BD32AE">
      <w:pPr>
        <w:pStyle w:val="Heading1"/>
        <w:tabs>
          <w:tab w:val="clear" w:pos="1559"/>
          <w:tab w:val="clear" w:pos="1843"/>
          <w:tab w:val="left" w:pos="1134"/>
        </w:tabs>
        <w:spacing w:before="0"/>
      </w:pPr>
      <w:bookmarkStart w:id="0" w:name="_Toc179619634"/>
      <w:bookmarkStart w:id="1" w:name="_Toc373151244"/>
      <w:r>
        <w:lastRenderedPageBreak/>
        <w:t>Direction 1 – Transacting Business through the Criminal Registry</w:t>
      </w:r>
      <w:bookmarkEnd w:id="0"/>
      <w:bookmarkEnd w:id="1"/>
    </w:p>
    <w:p w:rsidR="00BD32AE" w:rsidRDefault="00BD32AE">
      <w:pPr>
        <w:tabs>
          <w:tab w:val="clear" w:pos="567"/>
          <w:tab w:val="clear" w:pos="1701"/>
          <w:tab w:val="clear" w:pos="2268"/>
          <w:tab w:val="clear" w:pos="2835"/>
          <w:tab w:val="clear" w:pos="3402"/>
          <w:tab w:val="clear" w:pos="3969"/>
        </w:tabs>
        <w:spacing w:after="120"/>
        <w:ind w:left="1134" w:hanging="1134"/>
        <w:jc w:val="both"/>
      </w:pPr>
      <w:r>
        <w:rPr>
          <w:b/>
          <w:bCs/>
        </w:rPr>
        <w:t>1.1</w:t>
      </w:r>
      <w:r>
        <w:tab/>
      </w:r>
      <w:r>
        <w:rPr>
          <w:bCs/>
        </w:rPr>
        <w:t xml:space="preserve">The Criminal Registry is open for </w:t>
      </w:r>
      <w:bookmarkStart w:id="2" w:name="_Toc142211634"/>
      <w:bookmarkStart w:id="3" w:name="_Toc167267246"/>
      <w:r>
        <w:t>business from 9</w:t>
      </w:r>
      <w:r w:rsidR="00A67201">
        <w:t>.30</w:t>
      </w:r>
      <w:r>
        <w:t xml:space="preserve">am to </w:t>
      </w:r>
      <w:r w:rsidR="00A67201">
        <w:t>4.30</w:t>
      </w:r>
      <w:r>
        <w:t>pm each day except on Saturdays, Sundays, Public Holidays and the days between Christmas Day and New Year’s Day.</w:t>
      </w:r>
    </w:p>
    <w:p w:rsidR="00BD32AE" w:rsidRDefault="00BD32AE">
      <w:pPr>
        <w:tabs>
          <w:tab w:val="clear" w:pos="567"/>
          <w:tab w:val="clear" w:pos="1701"/>
          <w:tab w:val="clear" w:pos="2268"/>
          <w:tab w:val="clear" w:pos="2835"/>
          <w:tab w:val="clear" w:pos="3402"/>
          <w:tab w:val="clear" w:pos="3969"/>
        </w:tabs>
        <w:spacing w:after="120"/>
        <w:ind w:left="1134" w:hanging="1134"/>
        <w:jc w:val="both"/>
        <w:rPr>
          <w:rFonts w:cs="Arial"/>
          <w:lang w:val="en-GB"/>
        </w:rPr>
      </w:pPr>
      <w:r>
        <w:rPr>
          <w:rFonts w:cs="Arial"/>
          <w:b/>
          <w:lang w:val="en-GB"/>
        </w:rPr>
        <w:t>1.2</w:t>
      </w:r>
      <w:r>
        <w:rPr>
          <w:rFonts w:cs="Arial"/>
          <w:lang w:val="en-GB"/>
        </w:rPr>
        <w:tab/>
        <w:t xml:space="preserve">When it is sought to file or lodge documents, or to arrange for an urgent hearing at a time when the Registry is not open for business, the applicant should phone the after hours business number of the Criminal Registry ((08) 8204 0512).  The number will provide the current contact details of the </w:t>
      </w:r>
      <w:proofErr w:type="spellStart"/>
      <w:r>
        <w:rPr>
          <w:rFonts w:cs="Arial"/>
          <w:lang w:val="en-GB"/>
        </w:rPr>
        <w:t>rostered</w:t>
      </w:r>
      <w:proofErr w:type="spellEnd"/>
      <w:r>
        <w:rPr>
          <w:rFonts w:cs="Arial"/>
          <w:lang w:val="en-GB"/>
        </w:rPr>
        <w:t xml:space="preserve"> on call officer.  If that officer is satisfied about the urgency of the request, he or she will arrange for the opening of the Registry and/or for a special hearing.</w:t>
      </w:r>
    </w:p>
    <w:p w:rsidR="00BD32AE" w:rsidRDefault="00BD32AE">
      <w:pPr>
        <w:tabs>
          <w:tab w:val="clear" w:pos="567"/>
          <w:tab w:val="clear" w:pos="1701"/>
          <w:tab w:val="clear" w:pos="2268"/>
          <w:tab w:val="clear" w:pos="2835"/>
          <w:tab w:val="clear" w:pos="3402"/>
          <w:tab w:val="clear" w:pos="3969"/>
        </w:tabs>
        <w:spacing w:after="120"/>
        <w:ind w:left="1134" w:hanging="1134"/>
        <w:jc w:val="both"/>
        <w:rPr>
          <w:lang w:val="en-GB"/>
        </w:rPr>
      </w:pPr>
      <w:r>
        <w:rPr>
          <w:b/>
          <w:lang w:val="en-GB"/>
        </w:rPr>
        <w:t>1.3</w:t>
      </w:r>
      <w:r>
        <w:rPr>
          <w:b/>
          <w:lang w:val="en-GB"/>
        </w:rPr>
        <w:tab/>
      </w:r>
      <w:r>
        <w:rPr>
          <w:lang w:val="en-GB"/>
        </w:rPr>
        <w:t>Other than with the prior permission of the Judge, no lawyer or litigant is to contact a Judge to seek any urgent hearing.</w:t>
      </w:r>
    </w:p>
    <w:p w:rsidR="00BD32AE" w:rsidRDefault="00BD32AE">
      <w:pPr>
        <w:pStyle w:val="Heading1"/>
        <w:tabs>
          <w:tab w:val="clear" w:pos="1559"/>
          <w:tab w:val="clear" w:pos="1843"/>
          <w:tab w:val="left" w:pos="1134"/>
        </w:tabs>
        <w:spacing w:before="0"/>
      </w:pPr>
      <w:bookmarkStart w:id="4" w:name="_Toc179619635"/>
      <w:bookmarkStart w:id="5" w:name="_Toc373151245"/>
      <w:r>
        <w:t>Direction 2 – Searching Court Files</w:t>
      </w:r>
      <w:bookmarkEnd w:id="4"/>
      <w:bookmarkEnd w:id="5"/>
    </w:p>
    <w:p w:rsidR="00BD32AE" w:rsidRDefault="00BD32AE">
      <w:pPr>
        <w:tabs>
          <w:tab w:val="clear" w:pos="567"/>
          <w:tab w:val="clear" w:pos="1701"/>
          <w:tab w:val="clear" w:pos="2268"/>
          <w:tab w:val="clear" w:pos="2835"/>
          <w:tab w:val="clear" w:pos="3402"/>
          <w:tab w:val="clear" w:pos="3969"/>
        </w:tabs>
        <w:spacing w:after="120"/>
        <w:ind w:left="1134" w:hanging="1134"/>
        <w:jc w:val="both"/>
        <w:rPr>
          <w:lang w:val="en-GB"/>
        </w:rPr>
      </w:pPr>
      <w:r>
        <w:rPr>
          <w:b/>
          <w:bCs/>
          <w:lang w:val="en-GB"/>
        </w:rPr>
        <w:t>2.1</w:t>
      </w:r>
      <w:r>
        <w:rPr>
          <w:b/>
          <w:bCs/>
          <w:lang w:val="en-GB"/>
        </w:rPr>
        <w:tab/>
      </w:r>
      <w:r>
        <w:rPr>
          <w:lang w:val="en-GB"/>
        </w:rPr>
        <w:t xml:space="preserve">The permission of the Court under section 131(2) of the </w:t>
      </w:r>
      <w:r>
        <w:rPr>
          <w:i/>
          <w:iCs/>
          <w:lang w:val="en-GB"/>
        </w:rPr>
        <w:t>Supreme Court Act 1935</w:t>
      </w:r>
      <w:r>
        <w:rPr>
          <w:lang w:val="en-GB"/>
        </w:rPr>
        <w:t xml:space="preserve"> and under section 54(2) of the </w:t>
      </w:r>
      <w:r>
        <w:rPr>
          <w:i/>
          <w:iCs/>
          <w:lang w:val="en-GB"/>
        </w:rPr>
        <w:t>District Court Act 1991</w:t>
      </w:r>
      <w:r>
        <w:rPr>
          <w:lang w:val="en-GB"/>
        </w:rPr>
        <w:t xml:space="preserve"> to inspect or obtain a copy of material on a Court file may be sought by letter or email to the Deputy Registrar (Criminal) and without notice to any party or person interested.</w:t>
      </w:r>
    </w:p>
    <w:p w:rsidR="00BD32AE" w:rsidRDefault="00BD32AE">
      <w:pPr>
        <w:pStyle w:val="Heading1"/>
        <w:tabs>
          <w:tab w:val="clear" w:pos="1559"/>
          <w:tab w:val="clear" w:pos="1843"/>
          <w:tab w:val="left" w:pos="1134"/>
        </w:tabs>
        <w:spacing w:before="0"/>
        <w:jc w:val="both"/>
      </w:pPr>
      <w:bookmarkStart w:id="6" w:name="_Toc168477040"/>
      <w:bookmarkStart w:id="7" w:name="_Toc179619636"/>
      <w:bookmarkStart w:id="8" w:name="_Toc142211636"/>
      <w:bookmarkStart w:id="9" w:name="_Toc167267248"/>
      <w:bookmarkStart w:id="10" w:name="_Toc373151246"/>
      <w:bookmarkEnd w:id="2"/>
      <w:bookmarkEnd w:id="3"/>
      <w:r>
        <w:t>Direction 3 – Facsimile Copies of Affidavits</w:t>
      </w:r>
      <w:bookmarkEnd w:id="6"/>
      <w:bookmarkEnd w:id="7"/>
      <w:bookmarkEnd w:id="10"/>
      <w:r>
        <w:t xml:space="preserve"> </w:t>
      </w:r>
      <w:bookmarkEnd w:id="8"/>
      <w:bookmarkEnd w:id="9"/>
    </w:p>
    <w:p w:rsidR="00BD32AE" w:rsidRDefault="00BD32AE">
      <w:pPr>
        <w:tabs>
          <w:tab w:val="clear" w:pos="567"/>
          <w:tab w:val="clear" w:pos="1701"/>
          <w:tab w:val="clear" w:pos="2268"/>
          <w:tab w:val="clear" w:pos="2835"/>
          <w:tab w:val="clear" w:pos="3402"/>
          <w:tab w:val="clear" w:pos="3969"/>
        </w:tabs>
        <w:spacing w:after="120"/>
        <w:ind w:left="1134" w:hanging="1134"/>
        <w:jc w:val="both"/>
        <w:rPr>
          <w:rFonts w:cs="Arial"/>
          <w:lang w:val="en-GB"/>
        </w:rPr>
      </w:pPr>
      <w:r>
        <w:rPr>
          <w:rFonts w:cs="Arial"/>
          <w:b/>
          <w:lang w:val="en-GB"/>
        </w:rPr>
        <w:t>3.1</w:t>
      </w:r>
      <w:r>
        <w:rPr>
          <w:rFonts w:cs="Arial"/>
          <w:lang w:val="en-GB"/>
        </w:rPr>
        <w:tab/>
        <w:t>The signatures on an affidavit must be originals and not copies.  A lawyer lodging or producing an affidavit to the Court impliedly warrants to the Court that the signatures on the documents are originals and not copies.</w:t>
      </w:r>
    </w:p>
    <w:p w:rsidR="00BD32AE" w:rsidRDefault="00BD32AE">
      <w:pPr>
        <w:tabs>
          <w:tab w:val="clear" w:pos="567"/>
          <w:tab w:val="clear" w:pos="1701"/>
          <w:tab w:val="clear" w:pos="2268"/>
          <w:tab w:val="clear" w:pos="2835"/>
          <w:tab w:val="clear" w:pos="3402"/>
          <w:tab w:val="clear" w:pos="3969"/>
        </w:tabs>
        <w:spacing w:after="120"/>
        <w:ind w:left="1134" w:hanging="1134"/>
        <w:jc w:val="both"/>
        <w:rPr>
          <w:rFonts w:cs="Arial"/>
          <w:lang w:val="en-GB"/>
        </w:rPr>
      </w:pPr>
      <w:r>
        <w:rPr>
          <w:rFonts w:cs="Arial"/>
          <w:b/>
          <w:lang w:val="en-GB"/>
        </w:rPr>
        <w:t>3.2</w:t>
      </w:r>
      <w:r>
        <w:rPr>
          <w:rFonts w:cs="Arial"/>
          <w:lang w:val="en-GB"/>
        </w:rPr>
        <w:tab/>
        <w:t>In cases of urgency when it is impossible for the lawyer to obtain the signed original copy of an affidavit before the hearing the lawyer may himself/herself swear an affidavit exhibiting a copy of an affidavit bearing facsimile signatures.</w:t>
      </w:r>
    </w:p>
    <w:p w:rsidR="00BD32AE" w:rsidRDefault="00BD32AE">
      <w:pPr>
        <w:pStyle w:val="Heading1"/>
        <w:tabs>
          <w:tab w:val="clear" w:pos="1559"/>
          <w:tab w:val="clear" w:pos="1843"/>
          <w:tab w:val="left" w:pos="1134"/>
        </w:tabs>
        <w:spacing w:before="0"/>
      </w:pPr>
      <w:bookmarkStart w:id="11" w:name="_Toc142211694"/>
      <w:bookmarkStart w:id="12" w:name="_Toc167267275"/>
      <w:bookmarkStart w:id="13" w:name="_Toc168477041"/>
      <w:bookmarkStart w:id="14" w:name="_Toc179619637"/>
      <w:bookmarkStart w:id="15" w:name="_Toc373151247"/>
      <w:r>
        <w:t>Direction 4 – Interpreters in Court</w:t>
      </w:r>
      <w:bookmarkEnd w:id="11"/>
      <w:bookmarkEnd w:id="12"/>
      <w:bookmarkEnd w:id="13"/>
      <w:bookmarkEnd w:id="14"/>
      <w:bookmarkEnd w:id="15"/>
      <w:r>
        <w:t xml:space="preserve"> </w:t>
      </w:r>
    </w:p>
    <w:p w:rsidR="00BD32AE" w:rsidRDefault="00BD32AE">
      <w:pPr>
        <w:tabs>
          <w:tab w:val="clear" w:pos="567"/>
          <w:tab w:val="clear" w:pos="1701"/>
          <w:tab w:val="clear" w:pos="2268"/>
          <w:tab w:val="clear" w:pos="2835"/>
          <w:tab w:val="clear" w:pos="3402"/>
          <w:tab w:val="clear" w:pos="3969"/>
        </w:tabs>
        <w:suppressAutoHyphens/>
        <w:spacing w:after="120"/>
        <w:ind w:left="1134" w:hanging="1134"/>
        <w:jc w:val="both"/>
        <w:rPr>
          <w:rFonts w:cs="Arial"/>
          <w:spacing w:val="-3"/>
          <w:lang w:val="en-GB"/>
        </w:rPr>
      </w:pPr>
      <w:r>
        <w:rPr>
          <w:rFonts w:cs="Arial"/>
          <w:b/>
          <w:bCs/>
          <w:spacing w:val="-3"/>
          <w:lang w:val="en-GB"/>
        </w:rPr>
        <w:t>4.1</w:t>
      </w:r>
      <w:r>
        <w:rPr>
          <w:rFonts w:cs="Arial"/>
          <w:b/>
          <w:bCs/>
          <w:spacing w:val="-3"/>
          <w:lang w:val="en-GB"/>
        </w:rPr>
        <w:tab/>
      </w:r>
      <w:r>
        <w:rPr>
          <w:rFonts w:cs="Arial"/>
          <w:spacing w:val="-3"/>
          <w:lang w:val="en-GB"/>
        </w:rPr>
        <w:t>An interpreting service to the Courts is provided by the Interpreting and Translating Centre, a branch of Multicultural SA.</w:t>
      </w:r>
    </w:p>
    <w:p w:rsidR="00BD32AE" w:rsidRDefault="00BD32AE">
      <w:pPr>
        <w:tabs>
          <w:tab w:val="clear" w:pos="567"/>
          <w:tab w:val="clear" w:pos="1701"/>
          <w:tab w:val="clear" w:pos="2268"/>
          <w:tab w:val="clear" w:pos="2835"/>
          <w:tab w:val="clear" w:pos="3402"/>
          <w:tab w:val="clear" w:pos="3969"/>
        </w:tabs>
        <w:suppressAutoHyphens/>
        <w:spacing w:after="120"/>
        <w:ind w:left="1134" w:hanging="1134"/>
        <w:jc w:val="both"/>
        <w:rPr>
          <w:rFonts w:cs="Arial"/>
          <w:spacing w:val="-3"/>
          <w:lang w:val="en-GB"/>
        </w:rPr>
      </w:pPr>
      <w:r>
        <w:rPr>
          <w:rFonts w:cs="Arial"/>
          <w:b/>
          <w:spacing w:val="-3"/>
          <w:lang w:val="en-GB"/>
        </w:rPr>
        <w:t>4.2</w:t>
      </w:r>
      <w:r>
        <w:rPr>
          <w:rFonts w:cs="Arial"/>
          <w:b/>
          <w:spacing w:val="-3"/>
          <w:lang w:val="en-GB"/>
        </w:rPr>
        <w:tab/>
      </w:r>
      <w:r>
        <w:rPr>
          <w:rFonts w:cs="Arial"/>
          <w:spacing w:val="-3"/>
          <w:lang w:val="en-GB"/>
        </w:rPr>
        <w:t xml:space="preserve">The service provides interpreting facilities during Court hearings for persons accused of criminal offences and persons required to give evidence as witnesses in criminal proceedings in Court.  </w:t>
      </w:r>
    </w:p>
    <w:p w:rsidR="00BD32AE" w:rsidRDefault="00BD32AE">
      <w:pPr>
        <w:tabs>
          <w:tab w:val="clear" w:pos="567"/>
          <w:tab w:val="clear" w:pos="1701"/>
          <w:tab w:val="clear" w:pos="2268"/>
          <w:tab w:val="clear" w:pos="2835"/>
          <w:tab w:val="clear" w:pos="3402"/>
          <w:tab w:val="clear" w:pos="3969"/>
        </w:tabs>
        <w:suppressAutoHyphens/>
        <w:spacing w:after="120"/>
        <w:ind w:left="1134" w:hanging="1134"/>
        <w:jc w:val="both"/>
        <w:rPr>
          <w:rFonts w:cs="Arial"/>
          <w:spacing w:val="-3"/>
          <w:lang w:val="en-GB"/>
        </w:rPr>
      </w:pPr>
      <w:r>
        <w:rPr>
          <w:rFonts w:cs="Arial"/>
          <w:b/>
          <w:spacing w:val="-3"/>
          <w:lang w:val="en-GB"/>
        </w:rPr>
        <w:t>4.3</w:t>
      </w:r>
      <w:r>
        <w:rPr>
          <w:rFonts w:cs="Arial"/>
          <w:b/>
          <w:spacing w:val="-3"/>
          <w:lang w:val="en-GB"/>
        </w:rPr>
        <w:tab/>
      </w:r>
      <w:r>
        <w:rPr>
          <w:rFonts w:cs="Arial"/>
          <w:spacing w:val="-3"/>
          <w:lang w:val="en-GB"/>
        </w:rPr>
        <w:t>The service does not provide interpreters for lawyers taking instructions from clients or to communicate with third parties.</w:t>
      </w:r>
    </w:p>
    <w:p w:rsidR="00BD32AE" w:rsidRDefault="00BD32AE">
      <w:pPr>
        <w:tabs>
          <w:tab w:val="clear" w:pos="567"/>
          <w:tab w:val="clear" w:pos="1701"/>
          <w:tab w:val="clear" w:pos="2268"/>
          <w:tab w:val="clear" w:pos="2835"/>
          <w:tab w:val="clear" w:pos="3402"/>
          <w:tab w:val="clear" w:pos="3969"/>
        </w:tabs>
        <w:suppressAutoHyphens/>
        <w:spacing w:after="120"/>
        <w:ind w:left="1134" w:hanging="1134"/>
        <w:jc w:val="both"/>
        <w:rPr>
          <w:rFonts w:cs="Arial"/>
          <w:spacing w:val="-3"/>
          <w:lang w:val="en-GB"/>
        </w:rPr>
      </w:pPr>
      <w:r>
        <w:rPr>
          <w:rFonts w:cs="Arial"/>
          <w:b/>
          <w:spacing w:val="-3"/>
          <w:lang w:val="en-GB"/>
        </w:rPr>
        <w:t>4.4</w:t>
      </w:r>
      <w:r>
        <w:rPr>
          <w:rFonts w:cs="Arial"/>
          <w:b/>
          <w:spacing w:val="-3"/>
          <w:lang w:val="en-GB"/>
        </w:rPr>
        <w:tab/>
      </w:r>
      <w:r>
        <w:rPr>
          <w:rFonts w:cs="Arial"/>
          <w:spacing w:val="-3"/>
          <w:lang w:val="en-GB"/>
        </w:rPr>
        <w:t>Practitioners should notify the Registry of the requirement for interpreting services in any conference, hearing or trial at least 14 days before the interpreter will be required in order to allow for the necessary arrangements to be put into effect.</w:t>
      </w:r>
    </w:p>
    <w:p w:rsidR="007F6822" w:rsidRPr="00860EB0" w:rsidRDefault="007F6822" w:rsidP="007F6822">
      <w:pPr>
        <w:pStyle w:val="Heading1"/>
        <w:tabs>
          <w:tab w:val="clear" w:pos="1559"/>
          <w:tab w:val="clear" w:pos="1843"/>
          <w:tab w:val="left" w:pos="1134"/>
        </w:tabs>
        <w:spacing w:before="0"/>
        <w:rPr>
          <w:sz w:val="26"/>
          <w:szCs w:val="26"/>
        </w:rPr>
      </w:pPr>
      <w:bookmarkStart w:id="16" w:name="_Toc373151248"/>
      <w:r w:rsidRPr="007F6822">
        <w:t>Direction 5 —Lists of Authorities (Supreme Court)</w:t>
      </w:r>
      <w:bookmarkEnd w:id="16"/>
    </w:p>
    <w:p w:rsidR="007F6822" w:rsidRPr="007072BF" w:rsidRDefault="007F6822" w:rsidP="007072BF">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7072BF">
        <w:rPr>
          <w:rFonts w:cs="Arial"/>
          <w:b/>
          <w:bCs/>
          <w:spacing w:val="-3"/>
          <w:lang w:val="en-GB"/>
        </w:rPr>
        <w:t>5.1</w:t>
      </w:r>
      <w:r w:rsidRPr="007072BF">
        <w:rPr>
          <w:rFonts w:cs="Arial"/>
          <w:b/>
          <w:bCs/>
          <w:spacing w:val="-3"/>
          <w:lang w:val="en-GB"/>
        </w:rPr>
        <w:tab/>
        <w:t xml:space="preserve">Purpose of Lists of Authorities </w:t>
      </w:r>
    </w:p>
    <w:p w:rsidR="007F6822" w:rsidRPr="007072BF" w:rsidRDefault="007F6822" w:rsidP="00BD161B">
      <w:pPr>
        <w:tabs>
          <w:tab w:val="clear" w:pos="567"/>
          <w:tab w:val="clear" w:pos="1134"/>
          <w:tab w:val="clear" w:pos="1701"/>
          <w:tab w:val="clear" w:pos="2268"/>
          <w:tab w:val="clear" w:pos="2835"/>
          <w:tab w:val="clear" w:pos="3402"/>
          <w:tab w:val="clear" w:pos="3969"/>
          <w:tab w:val="left" w:pos="1080"/>
        </w:tabs>
        <w:suppressAutoHyphens/>
        <w:spacing w:after="120"/>
        <w:ind w:left="1080"/>
        <w:jc w:val="both"/>
        <w:rPr>
          <w:rFonts w:cs="Arial"/>
          <w:b/>
          <w:bCs/>
          <w:spacing w:val="-3"/>
          <w:lang w:val="en-GB"/>
        </w:rPr>
      </w:pPr>
      <w:r w:rsidRPr="0008505A">
        <w:rPr>
          <w:lang w:val="en-GB"/>
        </w:rPr>
        <w:t>Lists of authorities are required in advance of hearings to enable the Judges’ staff to have the references available in Court. It is not always possible to attend to this at the last minute, especially if electronic access is not available in the courtroom being used. Accordingly, timely lodgement is important. It is also important to ensure that citations are accurate</w:t>
      </w:r>
      <w:r w:rsidRPr="007072BF">
        <w:rPr>
          <w:rFonts w:cs="Arial"/>
          <w:b/>
          <w:bCs/>
          <w:spacing w:val="-3"/>
          <w:lang w:val="en-GB"/>
        </w:rPr>
        <w:t>.</w:t>
      </w:r>
    </w:p>
    <w:p w:rsidR="007F6822" w:rsidRPr="007072BF" w:rsidRDefault="007F6822" w:rsidP="007A6D85">
      <w:pPr>
        <w:keepNext/>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7072BF">
        <w:rPr>
          <w:rFonts w:cs="Arial"/>
          <w:b/>
          <w:bCs/>
          <w:spacing w:val="-3"/>
          <w:lang w:val="en-GB"/>
        </w:rPr>
        <w:lastRenderedPageBreak/>
        <w:t>5.2</w:t>
      </w:r>
      <w:r w:rsidRPr="007072BF">
        <w:rPr>
          <w:rFonts w:cs="Arial"/>
          <w:b/>
          <w:bCs/>
          <w:spacing w:val="-3"/>
          <w:lang w:val="en-GB"/>
        </w:rPr>
        <w:tab/>
        <w:t>Format</w:t>
      </w:r>
    </w:p>
    <w:p w:rsidR="007F6822" w:rsidRPr="0008505A" w:rsidRDefault="007F6822" w:rsidP="007A6D85">
      <w:pPr>
        <w:keepNext/>
        <w:tabs>
          <w:tab w:val="clear" w:pos="567"/>
          <w:tab w:val="clear" w:pos="1701"/>
          <w:tab w:val="clear" w:pos="2268"/>
          <w:tab w:val="clear" w:pos="2835"/>
          <w:tab w:val="clear" w:pos="3402"/>
          <w:tab w:val="clear" w:pos="3969"/>
        </w:tabs>
        <w:suppressAutoHyphens/>
        <w:spacing w:after="120"/>
        <w:ind w:left="1134" w:hanging="1134"/>
        <w:jc w:val="both"/>
        <w:rPr>
          <w:lang w:val="en-GB"/>
        </w:rPr>
      </w:pPr>
      <w:r w:rsidRPr="0008505A">
        <w:rPr>
          <w:rFonts w:cs="Arial"/>
          <w:bCs/>
          <w:spacing w:val="-3"/>
          <w:lang w:val="en-GB"/>
        </w:rPr>
        <w:tab/>
      </w:r>
      <w:r w:rsidRPr="0008505A">
        <w:rPr>
          <w:lang w:val="en-GB"/>
        </w:rPr>
        <w:t>Lists of authorities should contain:</w:t>
      </w:r>
    </w:p>
    <w:p w:rsidR="007F6822" w:rsidRPr="003B20E3" w:rsidRDefault="007F6822" w:rsidP="003B20E3">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right="144"/>
        <w:jc w:val="both"/>
        <w:rPr>
          <w:rFonts w:cs="Arial"/>
        </w:rPr>
      </w:pPr>
      <w:r w:rsidRPr="00D2119F">
        <w:rPr>
          <w:sz w:val="26"/>
          <w:szCs w:val="26"/>
          <w:lang w:val="en-GB"/>
        </w:rPr>
        <w:tab/>
      </w:r>
      <w:r w:rsidRPr="003B20E3">
        <w:rPr>
          <w:rFonts w:cs="Arial"/>
        </w:rPr>
        <w:t>5.2.1.</w:t>
      </w:r>
      <w:r w:rsidRPr="003B20E3">
        <w:rPr>
          <w:rFonts w:cs="Arial"/>
        </w:rPr>
        <w:tab/>
      </w:r>
      <w:proofErr w:type="gramStart"/>
      <w:r w:rsidRPr="003B20E3">
        <w:rPr>
          <w:rFonts w:cs="Arial"/>
        </w:rPr>
        <w:t>the</w:t>
      </w:r>
      <w:proofErr w:type="gramEnd"/>
      <w:r w:rsidRPr="003B20E3">
        <w:rPr>
          <w:rFonts w:cs="Arial"/>
        </w:rPr>
        <w:t xml:space="preserve"> full heading of the action;</w:t>
      </w:r>
    </w:p>
    <w:p w:rsidR="007F6822" w:rsidRPr="003B20E3" w:rsidRDefault="007F6822" w:rsidP="003B20E3">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right="144"/>
        <w:jc w:val="both"/>
        <w:rPr>
          <w:rFonts w:cs="Arial"/>
        </w:rPr>
      </w:pPr>
      <w:r w:rsidRPr="00D2119F">
        <w:rPr>
          <w:sz w:val="26"/>
          <w:szCs w:val="26"/>
          <w:lang w:val="en-GB"/>
        </w:rPr>
        <w:tab/>
      </w:r>
      <w:r w:rsidRPr="003B20E3">
        <w:rPr>
          <w:rFonts w:cs="Arial"/>
        </w:rPr>
        <w:t>5.2.2</w:t>
      </w:r>
      <w:r w:rsidRPr="003B20E3">
        <w:rPr>
          <w:rFonts w:cs="Arial"/>
        </w:rPr>
        <w:tab/>
      </w:r>
      <w:proofErr w:type="gramStart"/>
      <w:r w:rsidRPr="003B20E3">
        <w:rPr>
          <w:rFonts w:cs="Arial"/>
        </w:rPr>
        <w:t>the</w:t>
      </w:r>
      <w:proofErr w:type="gramEnd"/>
      <w:r w:rsidRPr="003B20E3">
        <w:rPr>
          <w:rFonts w:cs="Arial"/>
        </w:rPr>
        <w:t xml:space="preserve"> anticipated date of hearing;</w:t>
      </w:r>
    </w:p>
    <w:p w:rsidR="007F6822" w:rsidRPr="003B20E3" w:rsidRDefault="003B20E3" w:rsidP="003B20E3">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right="144"/>
        <w:jc w:val="both"/>
        <w:rPr>
          <w:rFonts w:cs="Arial"/>
        </w:rPr>
      </w:pPr>
      <w:r>
        <w:rPr>
          <w:rFonts w:cs="Arial"/>
        </w:rPr>
        <w:tab/>
      </w:r>
      <w:r w:rsidR="007F6822" w:rsidRPr="003B20E3">
        <w:rPr>
          <w:rFonts w:cs="Arial"/>
        </w:rPr>
        <w:t>5.2.3</w:t>
      </w:r>
      <w:r w:rsidR="007F6822" w:rsidRPr="003B20E3">
        <w:rPr>
          <w:rFonts w:cs="Arial"/>
        </w:rPr>
        <w:tab/>
      </w:r>
      <w:proofErr w:type="gramStart"/>
      <w:r w:rsidR="007F6822" w:rsidRPr="003B20E3">
        <w:rPr>
          <w:rFonts w:cs="Arial"/>
        </w:rPr>
        <w:t>the</w:t>
      </w:r>
      <w:proofErr w:type="gramEnd"/>
      <w:r w:rsidR="007F6822" w:rsidRPr="003B20E3">
        <w:rPr>
          <w:rFonts w:cs="Arial"/>
        </w:rPr>
        <w:t xml:space="preserve"> names or name of the Judges, or Judge who will hear the case (if known).</w:t>
      </w:r>
    </w:p>
    <w:p w:rsidR="007F6822" w:rsidRPr="007072BF" w:rsidRDefault="007F6822" w:rsidP="007072BF">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7072BF">
        <w:rPr>
          <w:rFonts w:cs="Arial"/>
          <w:b/>
          <w:bCs/>
          <w:spacing w:val="-3"/>
          <w:lang w:val="en-GB"/>
        </w:rPr>
        <w:t>5.3</w:t>
      </w:r>
      <w:r w:rsidRPr="007072BF">
        <w:rPr>
          <w:rFonts w:cs="Arial"/>
          <w:b/>
          <w:bCs/>
          <w:spacing w:val="-3"/>
          <w:lang w:val="en-GB"/>
        </w:rPr>
        <w:tab/>
        <w:t>Division into Parts</w:t>
      </w:r>
    </w:p>
    <w:p w:rsidR="007F6822" w:rsidRPr="003B20E3" w:rsidRDefault="007F6822" w:rsidP="003B20E3">
      <w:pPr>
        <w:tabs>
          <w:tab w:val="clear" w:pos="567"/>
          <w:tab w:val="clear" w:pos="1701"/>
          <w:tab w:val="clear" w:pos="2268"/>
          <w:tab w:val="clear" w:pos="2835"/>
          <w:tab w:val="clear" w:pos="3402"/>
          <w:tab w:val="clear" w:pos="3969"/>
        </w:tabs>
        <w:suppressAutoHyphens/>
        <w:spacing w:after="120"/>
        <w:ind w:left="1134" w:hanging="1134"/>
        <w:jc w:val="both"/>
        <w:rPr>
          <w:rFonts w:cs="Arial"/>
          <w:bCs/>
          <w:spacing w:val="-3"/>
          <w:lang w:val="en-GB"/>
        </w:rPr>
      </w:pPr>
      <w:r w:rsidRPr="003B20E3">
        <w:rPr>
          <w:rFonts w:cs="Arial"/>
          <w:bCs/>
          <w:spacing w:val="-3"/>
          <w:lang w:val="en-GB"/>
        </w:rPr>
        <w:tab/>
        <w:t>Lists of authorities should be divided into two parts:</w:t>
      </w:r>
    </w:p>
    <w:p w:rsidR="007F6822" w:rsidRDefault="007F6822" w:rsidP="004E51E7">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left="1980" w:right="144" w:hanging="846"/>
        <w:jc w:val="both"/>
        <w:rPr>
          <w:rFonts w:cs="Arial"/>
        </w:rPr>
      </w:pPr>
      <w:r w:rsidRPr="003B20E3">
        <w:rPr>
          <w:rFonts w:cs="Arial"/>
        </w:rPr>
        <w:t>5.3.1</w:t>
      </w:r>
      <w:r w:rsidRPr="003B20E3">
        <w:rPr>
          <w:rFonts w:cs="Arial"/>
        </w:rPr>
        <w:tab/>
        <w:t>PART I to be headed “Authorities to be Read” is to contain the authorities from which counsel will read passages to the Court;</w:t>
      </w:r>
    </w:p>
    <w:p w:rsidR="008C6B1C" w:rsidRPr="003B20E3" w:rsidRDefault="008C6B1C" w:rsidP="008C6B1C">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left="2835" w:right="144" w:hanging="855"/>
        <w:jc w:val="both"/>
        <w:rPr>
          <w:rFonts w:cs="Arial"/>
        </w:rPr>
      </w:pPr>
      <w:r>
        <w:rPr>
          <w:rFonts w:cs="Arial"/>
        </w:rPr>
        <w:t>Note:</w:t>
      </w:r>
      <w:r>
        <w:rPr>
          <w:rFonts w:cs="Arial"/>
        </w:rPr>
        <w:tab/>
        <w:t>Care should be taken in compiling Part I to ensure that it contains only the cases from which counsel will read.</w:t>
      </w:r>
    </w:p>
    <w:p w:rsidR="007F6822" w:rsidRPr="003B20E3" w:rsidRDefault="007F6822" w:rsidP="004E51E7">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left="1980" w:right="144" w:hanging="846"/>
        <w:jc w:val="both"/>
        <w:rPr>
          <w:rFonts w:cs="Arial"/>
        </w:rPr>
      </w:pPr>
      <w:r w:rsidRPr="003B20E3">
        <w:rPr>
          <w:rFonts w:cs="Arial"/>
        </w:rPr>
        <w:t>5.3.2</w:t>
      </w:r>
      <w:r w:rsidRPr="003B20E3">
        <w:rPr>
          <w:rFonts w:cs="Arial"/>
        </w:rPr>
        <w:tab/>
        <w:t>PART II to be headed “Authorities to be Referred To” is to contain the authorities which are relied upon but from which counsel does not expect to read.</w:t>
      </w:r>
    </w:p>
    <w:p w:rsidR="007F6822" w:rsidRPr="007072BF" w:rsidRDefault="007F6822" w:rsidP="007072BF">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7072BF">
        <w:rPr>
          <w:rFonts w:cs="Arial"/>
          <w:b/>
          <w:bCs/>
          <w:spacing w:val="-3"/>
          <w:lang w:val="en-GB"/>
        </w:rPr>
        <w:t>5.4</w:t>
      </w:r>
      <w:r w:rsidRPr="007072BF">
        <w:rPr>
          <w:rFonts w:cs="Arial"/>
          <w:b/>
          <w:bCs/>
          <w:spacing w:val="-3"/>
          <w:lang w:val="en-GB"/>
        </w:rPr>
        <w:tab/>
        <w:t xml:space="preserve">Citations </w:t>
      </w:r>
    </w:p>
    <w:p w:rsidR="007F6822" w:rsidRPr="005C2188" w:rsidRDefault="007F6822" w:rsidP="007A6D85">
      <w:pPr>
        <w:pStyle w:val="Index2"/>
      </w:pPr>
      <w:r w:rsidRPr="00031CC6">
        <w:t>When a case is reported in the South Australian State Reports, Commonwealth Law Reports, Federal Court Reports, the English authorised reports (The Law Reports) or in a series of reports containing only the decisions of a State or Territory Supreme Court, the citation of the report of the case in those Reports or in that series must be used.  In addition, the medium neutral citation, when available, is to be provided for all judgments, whether reported or unreported.</w:t>
      </w:r>
    </w:p>
    <w:p w:rsidR="007F6822" w:rsidRPr="007072BF" w:rsidRDefault="007F6822" w:rsidP="007072BF">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7072BF">
        <w:rPr>
          <w:rFonts w:cs="Arial"/>
          <w:b/>
          <w:bCs/>
          <w:spacing w:val="-3"/>
          <w:lang w:val="en-GB"/>
        </w:rPr>
        <w:t>5.5</w:t>
      </w:r>
      <w:r w:rsidRPr="007072BF">
        <w:rPr>
          <w:rFonts w:cs="Arial"/>
          <w:b/>
          <w:bCs/>
          <w:spacing w:val="-3"/>
          <w:lang w:val="en-GB"/>
        </w:rPr>
        <w:tab/>
        <w:t>Electronic Delivery of Lists of Authorities</w:t>
      </w:r>
    </w:p>
    <w:p w:rsidR="007F6822" w:rsidRPr="005C2188" w:rsidRDefault="007F6822" w:rsidP="007A6D85">
      <w:pPr>
        <w:pStyle w:val="Index2"/>
      </w:pPr>
      <w:r w:rsidRPr="00031CC6">
        <w:t>The Court requires parties to provide lists of authorities to the Court by email in accordance with the following paragraphs of this Direction.</w:t>
      </w:r>
    </w:p>
    <w:p w:rsidR="007F6822" w:rsidRPr="008C6B1C" w:rsidRDefault="007F6822" w:rsidP="008C6B1C">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left="1980" w:right="144" w:hanging="846"/>
        <w:jc w:val="both"/>
        <w:rPr>
          <w:rFonts w:cs="Arial"/>
        </w:rPr>
      </w:pPr>
      <w:r w:rsidRPr="008C6B1C">
        <w:rPr>
          <w:rFonts w:cs="Arial"/>
        </w:rPr>
        <w:t>5.5.1</w:t>
      </w:r>
      <w:r w:rsidRPr="008C6B1C">
        <w:rPr>
          <w:rFonts w:cs="Arial"/>
        </w:rPr>
        <w:tab/>
        <w:t xml:space="preserve">In the case of proceedings to be heard by the </w:t>
      </w:r>
      <w:smartTag w:uri="urn:schemas-microsoft-com:office:smarttags" w:element="Street">
        <w:smartTag w:uri="urn:schemas-microsoft-com:office:smarttags" w:element="address">
          <w:r w:rsidRPr="008C6B1C">
            <w:rPr>
              <w:rFonts w:cs="Arial"/>
            </w:rPr>
            <w:t>Full Court</w:t>
          </w:r>
        </w:smartTag>
      </w:smartTag>
      <w:r w:rsidRPr="008C6B1C">
        <w:rPr>
          <w:rFonts w:cs="Arial"/>
        </w:rPr>
        <w:t xml:space="preserve">, the email should be sent to </w:t>
      </w:r>
      <w:hyperlink r:id="rId14" w:history="1">
        <w:r w:rsidRPr="002D0246">
          <w:rPr>
            <w:rFonts w:cs="Arial"/>
            <w:color w:val="0000FF"/>
            <w:u w:val="single"/>
          </w:rPr>
          <w:t>submissions@courts.sa.gov.au</w:t>
        </w:r>
      </w:hyperlink>
      <w:r w:rsidRPr="008C6B1C">
        <w:rPr>
          <w:rFonts w:cs="Arial"/>
        </w:rPr>
        <w:t xml:space="preserve"> with a subject line which contains, and contains only, the action number and the names of the parties.</w:t>
      </w:r>
    </w:p>
    <w:p w:rsidR="007F6822" w:rsidRPr="001B53CD" w:rsidRDefault="007F6822" w:rsidP="002D0246">
      <w:pPr>
        <w:tabs>
          <w:tab w:val="clear" w:pos="2835"/>
          <w:tab w:val="left" w:pos="1750"/>
          <w:tab w:val="left" w:pos="1980"/>
        </w:tabs>
        <w:spacing w:after="120"/>
        <w:ind w:left="2604" w:hanging="854"/>
        <w:jc w:val="both"/>
        <w:rPr>
          <w:lang w:val="en-GB"/>
        </w:rPr>
      </w:pPr>
      <w:r w:rsidRPr="005C2188">
        <w:rPr>
          <w:sz w:val="26"/>
          <w:szCs w:val="26"/>
          <w:lang w:val="en-GB"/>
        </w:rPr>
        <w:tab/>
      </w:r>
      <w:r w:rsidRPr="00860EB0">
        <w:rPr>
          <w:b/>
          <w:sz w:val="22"/>
          <w:szCs w:val="22"/>
          <w:lang w:val="en-GB"/>
        </w:rPr>
        <w:t>Example</w:t>
      </w:r>
      <w:r w:rsidRPr="00860EB0">
        <w:rPr>
          <w:b/>
          <w:sz w:val="23"/>
          <w:szCs w:val="23"/>
          <w:lang w:val="en-GB"/>
        </w:rPr>
        <w:t xml:space="preserve"> </w:t>
      </w:r>
      <w:r w:rsidRPr="005C2188">
        <w:rPr>
          <w:sz w:val="26"/>
          <w:szCs w:val="26"/>
          <w:lang w:val="en-GB"/>
        </w:rPr>
        <w:t xml:space="preserve">– </w:t>
      </w:r>
      <w:r w:rsidRPr="001B53CD">
        <w:rPr>
          <w:lang w:val="en-GB"/>
        </w:rPr>
        <w:t>Action No 2012/</w:t>
      </w:r>
      <w:proofErr w:type="gramStart"/>
      <w:r w:rsidRPr="001B53CD">
        <w:rPr>
          <w:lang w:val="en-GB"/>
        </w:rPr>
        <w:t>123    R v Smith</w:t>
      </w:r>
      <w:proofErr w:type="gramEnd"/>
    </w:p>
    <w:p w:rsidR="007F6822" w:rsidRPr="002D0246" w:rsidRDefault="007F6822" w:rsidP="002D0246">
      <w:pPr>
        <w:tabs>
          <w:tab w:val="left" w:pos="1750"/>
        </w:tabs>
        <w:spacing w:after="120"/>
        <w:ind w:left="1988" w:hanging="854"/>
        <w:jc w:val="both"/>
        <w:rPr>
          <w:rFonts w:cs="Arial"/>
        </w:rPr>
      </w:pPr>
      <w:r w:rsidRPr="002D0246">
        <w:rPr>
          <w:rFonts w:cs="Arial"/>
        </w:rPr>
        <w:t>5.5.2</w:t>
      </w:r>
      <w:r w:rsidR="002D0246">
        <w:rPr>
          <w:rFonts w:cs="Arial"/>
        </w:rPr>
        <w:tab/>
      </w:r>
      <w:r w:rsidR="002D0246">
        <w:rPr>
          <w:rFonts w:cs="Arial"/>
        </w:rPr>
        <w:tab/>
      </w:r>
      <w:r w:rsidRPr="002D0246">
        <w:rPr>
          <w:rFonts w:cs="Arial"/>
        </w:rPr>
        <w:tab/>
        <w:t>In the case of proceedings to be heard by a single Judge whose identity is known, the email should be sent to the chambers email address of that Judge.  The chambers email addresses of the members of the Court may be ascertained from the link to the Supreme Court on the Courts Administration Authority’s website (</w:t>
      </w:r>
      <w:hyperlink r:id="rId15" w:history="1">
        <w:r w:rsidRPr="00361F4B">
          <w:rPr>
            <w:rFonts w:cs="Arial"/>
            <w:color w:val="0000FF"/>
            <w:u w:val="single"/>
          </w:rPr>
          <w:t>http://www.courts.sa.gov.au</w:t>
        </w:r>
      </w:hyperlink>
      <w:r w:rsidRPr="002D0246">
        <w:rPr>
          <w:rFonts w:cs="Arial"/>
        </w:rPr>
        <w:t>).</w:t>
      </w:r>
    </w:p>
    <w:p w:rsidR="007F6822" w:rsidRPr="00285B96" w:rsidRDefault="007F6822" w:rsidP="00285B96">
      <w:pPr>
        <w:tabs>
          <w:tab w:val="left" w:pos="1750"/>
        </w:tabs>
        <w:spacing w:after="120"/>
        <w:ind w:left="1988" w:hanging="854"/>
        <w:jc w:val="both"/>
        <w:rPr>
          <w:lang w:val="en-GB"/>
        </w:rPr>
      </w:pPr>
      <w:r w:rsidRPr="00285B96">
        <w:rPr>
          <w:lang w:val="en-GB"/>
        </w:rPr>
        <w:tab/>
      </w:r>
      <w:r w:rsidR="00285B96">
        <w:rPr>
          <w:lang w:val="en-GB"/>
        </w:rPr>
        <w:tab/>
      </w:r>
      <w:r w:rsidR="00285B96" w:rsidRPr="00285B96">
        <w:rPr>
          <w:lang w:val="en-GB"/>
        </w:rPr>
        <w:tab/>
      </w:r>
      <w:r w:rsidRPr="00285B96">
        <w:rPr>
          <w:lang w:val="en-GB"/>
        </w:rPr>
        <w:t xml:space="preserve">In those cases in which the identity of the single Judge is not known (and only in those cases), the email should be sent to </w:t>
      </w:r>
      <w:hyperlink r:id="rId16" w:history="1">
        <w:r w:rsidRPr="00285B96">
          <w:rPr>
            <w:color w:val="0000FF"/>
            <w:u w:val="single"/>
            <w:lang w:val="en-GB"/>
          </w:rPr>
          <w:t>submissions@courts.sa.gov.au</w:t>
        </w:r>
      </w:hyperlink>
      <w:r w:rsidRPr="00285B96">
        <w:rPr>
          <w:lang w:val="en-GB"/>
        </w:rPr>
        <w:t xml:space="preserve"> with the subject line required by Direction 5.5.1.</w:t>
      </w:r>
    </w:p>
    <w:p w:rsidR="007F6822" w:rsidRPr="002D0246" w:rsidRDefault="00285B96" w:rsidP="00C667C1">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left="1980" w:right="144" w:hanging="1084"/>
        <w:jc w:val="both"/>
        <w:rPr>
          <w:rFonts w:cs="Arial"/>
        </w:rPr>
      </w:pPr>
      <w:r>
        <w:rPr>
          <w:rFonts w:cs="Arial"/>
        </w:rPr>
        <w:tab/>
      </w:r>
      <w:r w:rsidR="007F6822" w:rsidRPr="002D0246">
        <w:rPr>
          <w:rFonts w:cs="Arial"/>
        </w:rPr>
        <w:t>5.5.3</w:t>
      </w:r>
      <w:r>
        <w:rPr>
          <w:rFonts w:cs="Arial"/>
        </w:rPr>
        <w:tab/>
      </w:r>
      <w:r w:rsidR="007F6822" w:rsidRPr="002D0246">
        <w:rPr>
          <w:rFonts w:cs="Arial"/>
        </w:rPr>
        <w:t xml:space="preserve">Each authority in a list provided by email must be </w:t>
      </w:r>
      <w:proofErr w:type="spellStart"/>
      <w:r w:rsidR="007F6822" w:rsidRPr="002D0246">
        <w:rPr>
          <w:rFonts w:cs="Arial"/>
        </w:rPr>
        <w:t>hyperlinked</w:t>
      </w:r>
      <w:proofErr w:type="spellEnd"/>
      <w:r w:rsidR="007F6822" w:rsidRPr="002D0246">
        <w:rPr>
          <w:rFonts w:cs="Arial"/>
        </w:rPr>
        <w:t xml:space="preserve"> to a page from which the authority in Rich Text Format (RTF), Portable Document Format (PDF), or other comparable format can be accessed, so as to facilitate access by the Court to that authority.  </w:t>
      </w:r>
    </w:p>
    <w:p w:rsidR="007F6822" w:rsidRPr="00C667C1" w:rsidRDefault="007F6822" w:rsidP="00365A22">
      <w:pPr>
        <w:tabs>
          <w:tab w:val="left" w:pos="1750"/>
        </w:tabs>
        <w:spacing w:after="120"/>
        <w:ind w:left="1988" w:hanging="854"/>
        <w:jc w:val="both"/>
        <w:rPr>
          <w:lang w:val="en-GB"/>
        </w:rPr>
      </w:pPr>
      <w:r w:rsidRPr="00C667C1">
        <w:rPr>
          <w:lang w:val="en-GB"/>
        </w:rPr>
        <w:tab/>
      </w:r>
      <w:r w:rsidR="00C667C1">
        <w:rPr>
          <w:lang w:val="en-GB"/>
        </w:rPr>
        <w:tab/>
      </w:r>
      <w:r w:rsidR="00C667C1">
        <w:rPr>
          <w:lang w:val="en-GB"/>
        </w:rPr>
        <w:tab/>
      </w:r>
      <w:r w:rsidRPr="00C667C1">
        <w:rPr>
          <w:lang w:val="en-GB"/>
        </w:rPr>
        <w:t>If alternatives are available, a searchable format of the authority is to be preferred over a non-searchable format.  In the case</w:t>
      </w:r>
      <w:r w:rsidR="00C42783">
        <w:rPr>
          <w:lang w:val="en-GB"/>
        </w:rPr>
        <w:t xml:space="preserve"> of reports provided by Thomson</w:t>
      </w:r>
      <w:r w:rsidRPr="00C667C1">
        <w:rPr>
          <w:lang w:val="en-GB"/>
        </w:rPr>
        <w:t xml:space="preserve"> Reuters (</w:t>
      </w:r>
      <w:proofErr w:type="spellStart"/>
      <w:r w:rsidRPr="00C667C1">
        <w:rPr>
          <w:lang w:val="en-GB"/>
        </w:rPr>
        <w:t>eg</w:t>
      </w:r>
      <w:proofErr w:type="spellEnd"/>
      <w:r w:rsidRPr="00C667C1">
        <w:rPr>
          <w:lang w:val="en-GB"/>
        </w:rPr>
        <w:t xml:space="preserve"> CLR, SASR or NSWLR) or </w:t>
      </w:r>
      <w:proofErr w:type="spellStart"/>
      <w:r w:rsidRPr="00C667C1">
        <w:rPr>
          <w:lang w:val="en-GB"/>
        </w:rPr>
        <w:t>LexisNexis</w:t>
      </w:r>
      <w:proofErr w:type="spellEnd"/>
      <w:r w:rsidRPr="00C667C1">
        <w:rPr>
          <w:lang w:val="en-GB"/>
        </w:rPr>
        <w:t xml:space="preserve"> (</w:t>
      </w:r>
      <w:proofErr w:type="spellStart"/>
      <w:r w:rsidRPr="00C667C1">
        <w:rPr>
          <w:lang w:val="en-GB"/>
        </w:rPr>
        <w:t>eg</w:t>
      </w:r>
      <w:proofErr w:type="spellEnd"/>
      <w:r w:rsidRPr="00C667C1">
        <w:rPr>
          <w:lang w:val="en-GB"/>
        </w:rPr>
        <w:t xml:space="preserve"> VLR), the </w:t>
      </w:r>
      <w:r w:rsidRPr="00C667C1">
        <w:rPr>
          <w:lang w:val="en-GB"/>
        </w:rPr>
        <w:lastRenderedPageBreak/>
        <w:t xml:space="preserve">link should be to the HTML version (and not the PDF version) of the authorised report.  In the case of reports sourced from </w:t>
      </w:r>
      <w:proofErr w:type="spellStart"/>
      <w:r w:rsidRPr="00C667C1">
        <w:rPr>
          <w:lang w:val="en-GB"/>
        </w:rPr>
        <w:t>Austlii</w:t>
      </w:r>
      <w:proofErr w:type="spellEnd"/>
      <w:r w:rsidRPr="00C667C1">
        <w:rPr>
          <w:lang w:val="en-GB"/>
        </w:rPr>
        <w:t xml:space="preserve"> (the medium neutral version), the link should be directly to the RTF version of the report.  </w:t>
      </w:r>
    </w:p>
    <w:p w:rsidR="007F6822" w:rsidRPr="00C667C1" w:rsidRDefault="007F6822" w:rsidP="00365A22">
      <w:pPr>
        <w:tabs>
          <w:tab w:val="left" w:pos="1750"/>
        </w:tabs>
        <w:spacing w:after="120"/>
        <w:ind w:left="1988" w:hanging="854"/>
        <w:jc w:val="both"/>
        <w:rPr>
          <w:lang w:val="en-GB"/>
        </w:rPr>
      </w:pPr>
      <w:r w:rsidRPr="00C667C1">
        <w:rPr>
          <w:lang w:val="en-GB"/>
        </w:rPr>
        <w:tab/>
      </w:r>
      <w:r w:rsidR="00C667C1">
        <w:rPr>
          <w:lang w:val="en-GB"/>
        </w:rPr>
        <w:tab/>
      </w:r>
      <w:r w:rsidR="00C667C1">
        <w:rPr>
          <w:lang w:val="en-GB"/>
        </w:rPr>
        <w:tab/>
      </w:r>
      <w:r w:rsidRPr="00C667C1">
        <w:rPr>
          <w:lang w:val="en-GB"/>
        </w:rPr>
        <w:t xml:space="preserve">If an online authorised series of reports is available to the party delivering the list, the hyperlink should be to the report of the case in that series as well as to a freely available medium neutral version of the case (if available).  </w:t>
      </w:r>
    </w:p>
    <w:p w:rsidR="007F6822" w:rsidRPr="00C667C1" w:rsidRDefault="007F6822" w:rsidP="00365A22">
      <w:pPr>
        <w:tabs>
          <w:tab w:val="left" w:pos="1750"/>
        </w:tabs>
        <w:spacing w:after="120"/>
        <w:ind w:left="1988" w:hanging="854"/>
        <w:jc w:val="both"/>
        <w:rPr>
          <w:lang w:val="en-GB"/>
        </w:rPr>
      </w:pPr>
      <w:r w:rsidRPr="00C667C1">
        <w:rPr>
          <w:lang w:val="en-GB"/>
        </w:rPr>
        <w:tab/>
      </w:r>
      <w:r w:rsidR="00C667C1">
        <w:rPr>
          <w:lang w:val="en-GB"/>
        </w:rPr>
        <w:tab/>
      </w:r>
      <w:r w:rsidR="00C667C1">
        <w:rPr>
          <w:lang w:val="en-GB"/>
        </w:rPr>
        <w:tab/>
      </w:r>
      <w:r w:rsidRPr="00C667C1">
        <w:rPr>
          <w:lang w:val="en-GB"/>
        </w:rPr>
        <w:t xml:space="preserve">If </w:t>
      </w:r>
      <w:proofErr w:type="spellStart"/>
      <w:r w:rsidRPr="00C667C1">
        <w:rPr>
          <w:lang w:val="en-GB"/>
        </w:rPr>
        <w:t>hyperlinking</w:t>
      </w:r>
      <w:proofErr w:type="spellEnd"/>
      <w:r w:rsidRPr="00C667C1">
        <w:rPr>
          <w:lang w:val="en-GB"/>
        </w:rPr>
        <w:t xml:space="preserve"> is not possible because, for example, an electronic report of the authority is not available, that authority should be marked in the list with the words “</w:t>
      </w:r>
      <w:proofErr w:type="spellStart"/>
      <w:r w:rsidRPr="00C667C1">
        <w:rPr>
          <w:lang w:val="en-GB"/>
        </w:rPr>
        <w:t>hyperlinking</w:t>
      </w:r>
      <w:proofErr w:type="spellEnd"/>
      <w:r w:rsidRPr="00C667C1">
        <w:rPr>
          <w:lang w:val="en-GB"/>
        </w:rPr>
        <w:t xml:space="preserve"> unavailable”.  </w:t>
      </w:r>
    </w:p>
    <w:p w:rsidR="007F6822" w:rsidRPr="00C667C1" w:rsidRDefault="00C667C1" w:rsidP="00365A22">
      <w:pPr>
        <w:tabs>
          <w:tab w:val="left" w:pos="1750"/>
        </w:tabs>
        <w:spacing w:after="120"/>
        <w:ind w:left="1988" w:hanging="854"/>
        <w:jc w:val="both"/>
        <w:rPr>
          <w:lang w:val="en-GB"/>
        </w:rPr>
      </w:pPr>
      <w:r>
        <w:rPr>
          <w:lang w:val="en-GB"/>
        </w:rPr>
        <w:tab/>
      </w:r>
      <w:r>
        <w:rPr>
          <w:lang w:val="en-GB"/>
        </w:rPr>
        <w:tab/>
      </w:r>
      <w:r w:rsidR="007F6822" w:rsidRPr="00C667C1">
        <w:rPr>
          <w:lang w:val="en-GB"/>
        </w:rPr>
        <w:tab/>
        <w:t xml:space="preserve">If a hyperlink comprises more than 75 characters, parties should use a hyperlink shortening service such as </w:t>
      </w:r>
      <w:hyperlink r:id="rId17" w:history="1">
        <w:r w:rsidR="007F6822" w:rsidRPr="00361F4B">
          <w:rPr>
            <w:color w:val="0000FF"/>
            <w:u w:val="single"/>
            <w:lang w:val="en-GB"/>
          </w:rPr>
          <w:t>http://goo.gl</w:t>
        </w:r>
      </w:hyperlink>
      <w:r w:rsidR="007F6822" w:rsidRPr="00C667C1">
        <w:rPr>
          <w:lang w:val="en-GB"/>
        </w:rPr>
        <w:t xml:space="preserve">, </w:t>
      </w:r>
      <w:hyperlink r:id="rId18" w:history="1">
        <w:r w:rsidR="007F6822" w:rsidRPr="00361F4B">
          <w:rPr>
            <w:color w:val="0000FF"/>
            <w:u w:val="single"/>
            <w:lang w:val="en-GB"/>
          </w:rPr>
          <w:t>http://bit.ly</w:t>
        </w:r>
      </w:hyperlink>
      <w:r w:rsidR="007F6822" w:rsidRPr="00C667C1">
        <w:rPr>
          <w:lang w:val="en-GB"/>
        </w:rPr>
        <w:t xml:space="preserve">, or </w:t>
      </w:r>
      <w:hyperlink r:id="rId19" w:history="1">
        <w:r w:rsidR="007F6822" w:rsidRPr="00361F4B">
          <w:rPr>
            <w:color w:val="0000FF"/>
            <w:u w:val="single"/>
            <w:lang w:val="en-GB"/>
          </w:rPr>
          <w:t>http://tinyurl.com</w:t>
        </w:r>
      </w:hyperlink>
      <w:r w:rsidR="007F6822" w:rsidRPr="00C667C1">
        <w:rPr>
          <w:lang w:val="en-GB"/>
        </w:rPr>
        <w:t xml:space="preserve"> to shorten the hyperlink to a manageable form.</w:t>
      </w:r>
    </w:p>
    <w:p w:rsidR="007F6822" w:rsidRPr="00C667C1" w:rsidRDefault="00C667C1" w:rsidP="00365A22">
      <w:pPr>
        <w:tabs>
          <w:tab w:val="left" w:pos="1750"/>
        </w:tabs>
        <w:spacing w:after="120"/>
        <w:ind w:left="1988" w:hanging="854"/>
        <w:jc w:val="both"/>
        <w:rPr>
          <w:lang w:val="en-GB"/>
        </w:rPr>
      </w:pPr>
      <w:r>
        <w:rPr>
          <w:lang w:val="en-GB"/>
        </w:rPr>
        <w:tab/>
      </w:r>
      <w:r>
        <w:rPr>
          <w:lang w:val="en-GB"/>
        </w:rPr>
        <w:tab/>
      </w:r>
      <w:r w:rsidR="007F6822" w:rsidRPr="00C667C1">
        <w:rPr>
          <w:lang w:val="en-GB"/>
        </w:rPr>
        <w:tab/>
        <w:t>In all cases, the hyperlink provided should be in addition to, and not in place of, a citation in conformity with Practice Direction 5.4.</w:t>
      </w:r>
    </w:p>
    <w:p w:rsidR="007F6822" w:rsidRPr="00C667C1" w:rsidRDefault="00C667C1" w:rsidP="00365A22">
      <w:pPr>
        <w:tabs>
          <w:tab w:val="left" w:pos="1750"/>
        </w:tabs>
        <w:spacing w:after="120"/>
        <w:ind w:left="1988" w:hanging="854"/>
        <w:jc w:val="both"/>
        <w:rPr>
          <w:lang w:val="en-GB"/>
        </w:rPr>
      </w:pPr>
      <w:r>
        <w:rPr>
          <w:lang w:val="en-GB"/>
        </w:rPr>
        <w:tab/>
      </w:r>
      <w:r>
        <w:rPr>
          <w:lang w:val="en-GB"/>
        </w:rPr>
        <w:tab/>
      </w:r>
      <w:r w:rsidR="007F6822" w:rsidRPr="00C667C1">
        <w:rPr>
          <w:lang w:val="en-GB"/>
        </w:rPr>
        <w:tab/>
        <w:t xml:space="preserve">The authorities are not to be provided as an attachment to the email.  </w:t>
      </w:r>
    </w:p>
    <w:p w:rsidR="007F6822" w:rsidRPr="002D0246" w:rsidRDefault="007F6822" w:rsidP="00365A22">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left="1980" w:hanging="846"/>
        <w:jc w:val="both"/>
        <w:rPr>
          <w:rFonts w:cs="Arial"/>
        </w:rPr>
      </w:pPr>
      <w:r w:rsidRPr="002D0246">
        <w:rPr>
          <w:rFonts w:cs="Arial"/>
        </w:rPr>
        <w:t>5.5.4</w:t>
      </w:r>
      <w:r w:rsidRPr="002D0246">
        <w:rPr>
          <w:rFonts w:cs="Arial"/>
        </w:rPr>
        <w:tab/>
        <w:t xml:space="preserve">In the case of appellate proceedings, the list of authorities is to be provided electronically no later than the time for delivery of the summary of argument specified in Direction 5A.5.  </w:t>
      </w:r>
    </w:p>
    <w:p w:rsidR="007F6822" w:rsidRPr="00230BB8" w:rsidRDefault="007F6822" w:rsidP="00365A22">
      <w:pPr>
        <w:tabs>
          <w:tab w:val="left" w:pos="1750"/>
        </w:tabs>
        <w:spacing w:after="120"/>
        <w:ind w:left="1988" w:hanging="854"/>
        <w:jc w:val="both"/>
        <w:rPr>
          <w:lang w:val="en-GB"/>
        </w:rPr>
      </w:pPr>
      <w:r w:rsidRPr="00230BB8">
        <w:rPr>
          <w:lang w:val="en-GB"/>
        </w:rPr>
        <w:tab/>
      </w:r>
      <w:r w:rsidR="00230BB8">
        <w:rPr>
          <w:lang w:val="en-GB"/>
        </w:rPr>
        <w:tab/>
      </w:r>
      <w:r w:rsidR="00230BB8">
        <w:rPr>
          <w:lang w:val="en-GB"/>
        </w:rPr>
        <w:tab/>
      </w:r>
      <w:r w:rsidRPr="00230BB8">
        <w:rPr>
          <w:lang w:val="en-GB"/>
        </w:rPr>
        <w:t>In all other cases the list of authorities is to be provided at least two business days before the date set for the hearing of the matter.</w:t>
      </w:r>
    </w:p>
    <w:p w:rsidR="007F6822" w:rsidRPr="002D0246" w:rsidRDefault="007F6822" w:rsidP="00365A22">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left="1980" w:hanging="846"/>
        <w:jc w:val="both"/>
        <w:rPr>
          <w:rFonts w:cs="Arial"/>
        </w:rPr>
      </w:pPr>
      <w:r w:rsidRPr="002D0246">
        <w:rPr>
          <w:rFonts w:cs="Arial"/>
        </w:rPr>
        <w:t>5.5.5</w:t>
      </w:r>
      <w:r w:rsidRPr="002D0246">
        <w:rPr>
          <w:rFonts w:cs="Arial"/>
        </w:rPr>
        <w:tab/>
        <w:t>In all cases, a copy of the list of authorities must be emailed to each other party at the same time at which it is sent to the Court.  In those cases in which an email address for another party is not known and cannot be reasonably ascertained, the copy of the list must be served on the other party no later than 5.00 pm on the same day on which the document is delivered to the Court.</w:t>
      </w:r>
    </w:p>
    <w:p w:rsidR="007F6822" w:rsidRPr="007072BF" w:rsidRDefault="007F6822" w:rsidP="00365A22">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7072BF">
        <w:rPr>
          <w:rFonts w:cs="Arial"/>
          <w:b/>
          <w:bCs/>
          <w:spacing w:val="-3"/>
          <w:lang w:val="en-GB"/>
        </w:rPr>
        <w:t>5.6</w:t>
      </w:r>
      <w:r w:rsidRPr="007072BF">
        <w:rPr>
          <w:rFonts w:cs="Arial"/>
          <w:b/>
          <w:bCs/>
          <w:spacing w:val="-3"/>
          <w:lang w:val="en-GB"/>
        </w:rPr>
        <w:tab/>
        <w:t xml:space="preserve">Copies for Reporters </w:t>
      </w:r>
    </w:p>
    <w:p w:rsidR="007F6822" w:rsidRPr="00FA5D52" w:rsidRDefault="007F6822" w:rsidP="00365A22">
      <w:pPr>
        <w:pStyle w:val="Index2"/>
      </w:pPr>
      <w:r w:rsidRPr="00FA5D52">
        <w:t>A copy of the list of authorities must be handed to the reporters in Court prior to the commencement of the hearing.</w:t>
      </w:r>
    </w:p>
    <w:p w:rsidR="007F6822" w:rsidRPr="007072BF" w:rsidRDefault="007F6822" w:rsidP="00365A22">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7072BF">
        <w:rPr>
          <w:rFonts w:cs="Arial"/>
          <w:b/>
          <w:bCs/>
          <w:spacing w:val="-3"/>
          <w:lang w:val="en-GB"/>
        </w:rPr>
        <w:t>5.7</w:t>
      </w:r>
      <w:r w:rsidRPr="007072BF">
        <w:rPr>
          <w:rFonts w:cs="Arial"/>
          <w:b/>
          <w:bCs/>
          <w:spacing w:val="-3"/>
          <w:lang w:val="en-GB"/>
        </w:rPr>
        <w:tab/>
        <w:t>Photocopies of Authorities</w:t>
      </w:r>
    </w:p>
    <w:p w:rsidR="007F6822" w:rsidRPr="00D36AD4" w:rsidRDefault="007F6822" w:rsidP="00365A22">
      <w:pPr>
        <w:pStyle w:val="Index2"/>
      </w:pPr>
      <w:r w:rsidRPr="00D36AD4">
        <w:t xml:space="preserve">The Court discourages the handing up of photocopies of decisions readily available in the Supreme Court library or available electronically.  </w:t>
      </w:r>
    </w:p>
    <w:p w:rsidR="007F6822" w:rsidRPr="00D36AD4" w:rsidRDefault="007F6822" w:rsidP="00365A22">
      <w:pPr>
        <w:pStyle w:val="Heading1"/>
        <w:tabs>
          <w:tab w:val="clear" w:pos="1559"/>
          <w:tab w:val="clear" w:pos="1843"/>
          <w:tab w:val="left" w:pos="1134"/>
        </w:tabs>
        <w:spacing w:before="0"/>
      </w:pPr>
      <w:bookmarkStart w:id="17" w:name="_Toc373151249"/>
      <w:r w:rsidRPr="00D36AD4">
        <w:t>Direction 5A — Summaries of Argument (Supreme Court)</w:t>
      </w:r>
      <w:bookmarkEnd w:id="17"/>
    </w:p>
    <w:p w:rsidR="007F6822" w:rsidRPr="00D36AD4" w:rsidRDefault="007F6822" w:rsidP="00365A22">
      <w:pPr>
        <w:tabs>
          <w:tab w:val="clear" w:pos="567"/>
          <w:tab w:val="clear" w:pos="1701"/>
          <w:tab w:val="clear" w:pos="2268"/>
          <w:tab w:val="clear" w:pos="2835"/>
          <w:tab w:val="clear" w:pos="3402"/>
          <w:tab w:val="clear" w:pos="3969"/>
        </w:tabs>
        <w:spacing w:after="120"/>
        <w:ind w:left="1080" w:hanging="1080"/>
        <w:jc w:val="both"/>
        <w:rPr>
          <w:bCs/>
        </w:rPr>
      </w:pPr>
      <w:r w:rsidRPr="00D36AD4">
        <w:rPr>
          <w:b/>
          <w:bCs/>
        </w:rPr>
        <w:t>5A.1</w:t>
      </w:r>
      <w:r w:rsidRPr="00D36AD4">
        <w:rPr>
          <w:b/>
          <w:bCs/>
        </w:rPr>
        <w:tab/>
      </w:r>
      <w:r w:rsidRPr="00D36AD4">
        <w:rPr>
          <w:bCs/>
        </w:rPr>
        <w:t>The summary of argument should be as brief as possible and, without the permission of the Court granted before the provision of the document, is not to exceed ten pages.  It should not be in the nature of a written submission.</w:t>
      </w:r>
    </w:p>
    <w:p w:rsidR="007F6822" w:rsidRPr="00D36AD4" w:rsidRDefault="007F6822" w:rsidP="00365A22">
      <w:pPr>
        <w:tabs>
          <w:tab w:val="clear" w:pos="567"/>
          <w:tab w:val="clear" w:pos="1701"/>
          <w:tab w:val="clear" w:pos="2268"/>
          <w:tab w:val="clear" w:pos="2835"/>
          <w:tab w:val="clear" w:pos="3402"/>
          <w:tab w:val="clear" w:pos="3969"/>
        </w:tabs>
        <w:spacing w:after="120"/>
        <w:ind w:left="1080" w:hanging="1080"/>
        <w:jc w:val="both"/>
        <w:rPr>
          <w:bCs/>
        </w:rPr>
      </w:pPr>
      <w:r w:rsidRPr="00D36AD4">
        <w:rPr>
          <w:b/>
          <w:bCs/>
        </w:rPr>
        <w:t>5A.2</w:t>
      </w:r>
      <w:r w:rsidRPr="00D36AD4">
        <w:rPr>
          <w:b/>
          <w:bCs/>
        </w:rPr>
        <w:tab/>
      </w:r>
      <w:r w:rsidRPr="00D36AD4">
        <w:rPr>
          <w:bCs/>
        </w:rPr>
        <w:t>The summary should:</w:t>
      </w:r>
    </w:p>
    <w:p w:rsidR="007F6822" w:rsidRPr="006408B1" w:rsidRDefault="007F6822" w:rsidP="00365A22">
      <w:pPr>
        <w:spacing w:after="120"/>
        <w:ind w:left="1980" w:hanging="900"/>
        <w:jc w:val="both"/>
        <w:rPr>
          <w:lang w:val="en-GB"/>
        </w:rPr>
      </w:pPr>
      <w:r w:rsidRPr="006408B1">
        <w:rPr>
          <w:lang w:val="en-GB"/>
        </w:rPr>
        <w:t>5A.2.1</w:t>
      </w:r>
      <w:r w:rsidRPr="006408B1">
        <w:rPr>
          <w:lang w:val="en-GB"/>
        </w:rPr>
        <w:tab/>
      </w:r>
      <w:proofErr w:type="gramStart"/>
      <w:r w:rsidRPr="006408B1">
        <w:rPr>
          <w:lang w:val="en-GB"/>
        </w:rPr>
        <w:t>contain</w:t>
      </w:r>
      <w:proofErr w:type="gramEnd"/>
      <w:r w:rsidRPr="006408B1">
        <w:rPr>
          <w:lang w:val="en-GB"/>
        </w:rPr>
        <w:t xml:space="preserve"> a concise statement of the issues raised;</w:t>
      </w:r>
    </w:p>
    <w:p w:rsidR="007F6822" w:rsidRPr="006408B1" w:rsidRDefault="007F6822" w:rsidP="00365A22">
      <w:pPr>
        <w:spacing w:after="120"/>
        <w:ind w:left="1980" w:hanging="900"/>
        <w:jc w:val="both"/>
        <w:rPr>
          <w:lang w:val="en-GB"/>
        </w:rPr>
      </w:pPr>
      <w:r w:rsidRPr="006408B1">
        <w:rPr>
          <w:lang w:val="en-GB"/>
        </w:rPr>
        <w:t>5A.2.2</w:t>
      </w:r>
      <w:r w:rsidRPr="006408B1">
        <w:rPr>
          <w:lang w:val="en-GB"/>
        </w:rPr>
        <w:tab/>
      </w:r>
      <w:proofErr w:type="gramStart"/>
      <w:r w:rsidRPr="006408B1">
        <w:rPr>
          <w:lang w:val="en-GB"/>
        </w:rPr>
        <w:t>provide</w:t>
      </w:r>
      <w:proofErr w:type="gramEnd"/>
      <w:r w:rsidRPr="006408B1">
        <w:rPr>
          <w:lang w:val="en-GB"/>
        </w:rPr>
        <w:t xml:space="preserve"> the Court with an outline of the steps in the argument to be presented on each issue;</w:t>
      </w:r>
    </w:p>
    <w:p w:rsidR="007F6822" w:rsidRPr="006408B1" w:rsidRDefault="007F6822" w:rsidP="00365A22">
      <w:pPr>
        <w:spacing w:after="120"/>
        <w:ind w:left="1980" w:hanging="900"/>
        <w:jc w:val="both"/>
        <w:rPr>
          <w:lang w:val="en-GB"/>
        </w:rPr>
      </w:pPr>
      <w:r w:rsidRPr="006408B1">
        <w:rPr>
          <w:lang w:val="en-GB"/>
        </w:rPr>
        <w:t>5A.2.3</w:t>
      </w:r>
      <w:r w:rsidRPr="006408B1">
        <w:rPr>
          <w:lang w:val="en-GB"/>
        </w:rPr>
        <w:tab/>
      </w:r>
      <w:proofErr w:type="gramStart"/>
      <w:r w:rsidRPr="006408B1">
        <w:rPr>
          <w:lang w:val="en-GB"/>
        </w:rPr>
        <w:t>provide</w:t>
      </w:r>
      <w:proofErr w:type="gramEnd"/>
      <w:r w:rsidRPr="006408B1">
        <w:rPr>
          <w:lang w:val="en-GB"/>
        </w:rPr>
        <w:t xml:space="preserve"> each other party with notice of the contentions to be advanced;</w:t>
      </w:r>
    </w:p>
    <w:p w:rsidR="007F6822" w:rsidRPr="00890B85" w:rsidRDefault="007F6822" w:rsidP="00365A22">
      <w:pPr>
        <w:keepNext/>
        <w:spacing w:after="120"/>
        <w:ind w:left="1979" w:hanging="902"/>
        <w:jc w:val="both"/>
        <w:rPr>
          <w:sz w:val="26"/>
          <w:szCs w:val="26"/>
          <w:lang w:val="en-GB"/>
        </w:rPr>
      </w:pPr>
      <w:r w:rsidRPr="006408B1">
        <w:rPr>
          <w:lang w:val="en-GB"/>
        </w:rPr>
        <w:t>5A.2.4</w:t>
      </w:r>
      <w:r w:rsidRPr="006408B1">
        <w:rPr>
          <w:lang w:val="en-GB"/>
        </w:rPr>
        <w:tab/>
        <w:t xml:space="preserve">contain a succinct statement of each contention followed by a reference to the authorities (giving page or paragraph numbers) and to the legislation (giving </w:t>
      </w:r>
      <w:r w:rsidRPr="006408B1">
        <w:rPr>
          <w:lang w:val="en-GB"/>
        </w:rPr>
        <w:lastRenderedPageBreak/>
        <w:t>section numbers), relevant passages of the evidence and exhibits, and to the judgment under appeal; and</w:t>
      </w:r>
      <w:r w:rsidRPr="00890B85">
        <w:rPr>
          <w:sz w:val="26"/>
          <w:szCs w:val="26"/>
          <w:lang w:val="en-GB"/>
        </w:rPr>
        <w:t>,</w:t>
      </w:r>
    </w:p>
    <w:p w:rsidR="007F6822" w:rsidRPr="006408B1" w:rsidRDefault="007F6822" w:rsidP="007F6822">
      <w:pPr>
        <w:spacing w:after="120"/>
        <w:ind w:left="1980" w:hanging="900"/>
        <w:jc w:val="both"/>
        <w:rPr>
          <w:lang w:val="en-GB"/>
        </w:rPr>
      </w:pPr>
      <w:r w:rsidRPr="006408B1">
        <w:rPr>
          <w:lang w:val="en-GB"/>
        </w:rPr>
        <w:t>5A.2.5</w:t>
      </w:r>
      <w:r w:rsidRPr="006408B1">
        <w:rPr>
          <w:lang w:val="en-GB"/>
        </w:rPr>
        <w:tab/>
        <w:t>in the case of an appeal in which a party intends challenging any finding of fact:</w:t>
      </w:r>
    </w:p>
    <w:p w:rsidR="007F6822" w:rsidRPr="006408B1" w:rsidRDefault="007F6822" w:rsidP="007F6822">
      <w:pPr>
        <w:tabs>
          <w:tab w:val="left" w:pos="2340"/>
        </w:tabs>
        <w:spacing w:after="120"/>
        <w:ind w:left="3112" w:hanging="1132"/>
        <w:jc w:val="both"/>
        <w:rPr>
          <w:lang w:val="en-GB"/>
        </w:rPr>
      </w:pPr>
      <w:r w:rsidRPr="006408B1">
        <w:rPr>
          <w:lang w:val="en-GB"/>
        </w:rPr>
        <w:t>5A.2.5.1</w:t>
      </w:r>
      <w:r w:rsidR="00FB4BB3">
        <w:rPr>
          <w:lang w:val="en-GB"/>
        </w:rPr>
        <w:tab/>
      </w:r>
      <w:r w:rsidRPr="006408B1">
        <w:rPr>
          <w:lang w:val="en-GB"/>
        </w:rPr>
        <w:tab/>
      </w:r>
      <w:proofErr w:type="gramStart"/>
      <w:r w:rsidRPr="006408B1">
        <w:rPr>
          <w:lang w:val="en-GB"/>
        </w:rPr>
        <w:t>identify</w:t>
      </w:r>
      <w:proofErr w:type="gramEnd"/>
      <w:r w:rsidRPr="006408B1">
        <w:rPr>
          <w:lang w:val="en-GB"/>
        </w:rPr>
        <w:t xml:space="preserve"> the error for which the party contends (including any failure to make a finding of fact);</w:t>
      </w:r>
    </w:p>
    <w:p w:rsidR="007F6822" w:rsidRPr="006408B1" w:rsidRDefault="007F6822" w:rsidP="007F6822">
      <w:pPr>
        <w:tabs>
          <w:tab w:val="clear" w:pos="3402"/>
          <w:tab w:val="left" w:pos="3420"/>
        </w:tabs>
        <w:spacing w:after="120"/>
        <w:ind w:left="3060" w:hanging="1080"/>
        <w:jc w:val="both"/>
        <w:rPr>
          <w:lang w:val="en-GB"/>
        </w:rPr>
      </w:pPr>
      <w:r w:rsidRPr="006408B1">
        <w:rPr>
          <w:lang w:val="en-GB"/>
        </w:rPr>
        <w:t>5A.2.5.2</w:t>
      </w:r>
      <w:r w:rsidRPr="006408B1">
        <w:rPr>
          <w:lang w:val="en-GB"/>
        </w:rPr>
        <w:tab/>
      </w:r>
      <w:r w:rsidRPr="006408B1">
        <w:rPr>
          <w:lang w:val="en-GB"/>
        </w:rPr>
        <w:tab/>
      </w:r>
      <w:proofErr w:type="gramStart"/>
      <w:r w:rsidRPr="006408B1">
        <w:rPr>
          <w:lang w:val="en-GB"/>
        </w:rPr>
        <w:t>identify</w:t>
      </w:r>
      <w:proofErr w:type="gramEnd"/>
      <w:r w:rsidRPr="006408B1">
        <w:rPr>
          <w:lang w:val="en-GB"/>
        </w:rPr>
        <w:t xml:space="preserve"> the finding which the party contends ought to have been made;</w:t>
      </w:r>
    </w:p>
    <w:p w:rsidR="007F6822" w:rsidRPr="006408B1" w:rsidRDefault="007F6822" w:rsidP="007F6822">
      <w:pPr>
        <w:tabs>
          <w:tab w:val="left" w:pos="2340"/>
        </w:tabs>
        <w:spacing w:after="120"/>
        <w:ind w:left="3112" w:hanging="1132"/>
        <w:jc w:val="both"/>
        <w:rPr>
          <w:lang w:val="en-GB"/>
        </w:rPr>
      </w:pPr>
      <w:r w:rsidRPr="006408B1">
        <w:rPr>
          <w:lang w:val="en-GB"/>
        </w:rPr>
        <w:t>5A.2.5.3</w:t>
      </w:r>
      <w:r w:rsidRPr="006408B1">
        <w:rPr>
          <w:lang w:val="en-GB"/>
        </w:rPr>
        <w:tab/>
      </w:r>
      <w:r w:rsidR="00FB4BB3">
        <w:rPr>
          <w:lang w:val="en-GB"/>
        </w:rPr>
        <w:tab/>
      </w:r>
      <w:r w:rsidRPr="006408B1">
        <w:rPr>
          <w:lang w:val="en-GB"/>
        </w:rPr>
        <w:t>state concisely why, in the party’s submission, the finding, or failure to make a finding, is erroneous;</w:t>
      </w:r>
    </w:p>
    <w:p w:rsidR="007F6822" w:rsidRPr="006408B1" w:rsidRDefault="007F6822" w:rsidP="007F6822">
      <w:pPr>
        <w:tabs>
          <w:tab w:val="left" w:pos="2340"/>
        </w:tabs>
        <w:spacing w:after="120"/>
        <w:ind w:left="3112" w:hanging="1132"/>
        <w:jc w:val="both"/>
        <w:rPr>
          <w:lang w:val="en-GB"/>
        </w:rPr>
      </w:pPr>
      <w:r w:rsidRPr="006408B1">
        <w:rPr>
          <w:lang w:val="en-GB"/>
        </w:rPr>
        <w:t>5A.2.5.4</w:t>
      </w:r>
      <w:r w:rsidR="00FB4BB3">
        <w:rPr>
          <w:lang w:val="en-GB"/>
        </w:rPr>
        <w:tab/>
      </w:r>
      <w:r w:rsidRPr="006408B1">
        <w:rPr>
          <w:lang w:val="en-GB"/>
        </w:rPr>
        <w:tab/>
        <w:t>give references to the evidence to be relied upon in support of the argument; and,</w:t>
      </w:r>
    </w:p>
    <w:p w:rsidR="007F6822" w:rsidRPr="006408B1" w:rsidRDefault="007F6822" w:rsidP="007F6822">
      <w:pPr>
        <w:spacing w:after="120"/>
        <w:ind w:left="1980" w:hanging="900"/>
        <w:jc w:val="both"/>
        <w:rPr>
          <w:lang w:val="en-GB"/>
        </w:rPr>
      </w:pPr>
      <w:r w:rsidRPr="006408B1">
        <w:rPr>
          <w:lang w:val="en-GB"/>
        </w:rPr>
        <w:t>5A.2.6</w:t>
      </w:r>
      <w:r w:rsidRPr="006408B1">
        <w:rPr>
          <w:lang w:val="en-GB"/>
        </w:rPr>
        <w:tab/>
        <w:t>in the case of an appeal, identify any of the grounds of appeal which are not to be pursued.</w:t>
      </w:r>
    </w:p>
    <w:p w:rsidR="007F6822" w:rsidRPr="00D36AD4" w:rsidRDefault="007F6822" w:rsidP="00D36AD4">
      <w:pPr>
        <w:tabs>
          <w:tab w:val="clear" w:pos="567"/>
          <w:tab w:val="clear" w:pos="1701"/>
          <w:tab w:val="clear" w:pos="2268"/>
          <w:tab w:val="clear" w:pos="2835"/>
          <w:tab w:val="clear" w:pos="3402"/>
          <w:tab w:val="clear" w:pos="3969"/>
        </w:tabs>
        <w:spacing w:after="120"/>
        <w:ind w:left="1080" w:hanging="1080"/>
        <w:jc w:val="both"/>
        <w:rPr>
          <w:bCs/>
        </w:rPr>
      </w:pPr>
      <w:r w:rsidRPr="00D36AD4">
        <w:rPr>
          <w:b/>
          <w:bCs/>
        </w:rPr>
        <w:t>5A.3</w:t>
      </w:r>
      <w:r w:rsidRPr="00D36AD4">
        <w:rPr>
          <w:b/>
          <w:bCs/>
        </w:rPr>
        <w:tab/>
      </w:r>
      <w:r w:rsidRPr="00D36AD4">
        <w:rPr>
          <w:bCs/>
        </w:rPr>
        <w:t>Except in those cases in which it is necessary to do so in order to identify the error at first instance, the summary should not set out passages from a judgment under appeal, from the evidence, or from the authorities relied upon, but is instead to be a guide to these materials.</w:t>
      </w:r>
    </w:p>
    <w:p w:rsidR="007F6822" w:rsidRPr="00D36AD4" w:rsidRDefault="007F6822" w:rsidP="00D36AD4">
      <w:pPr>
        <w:tabs>
          <w:tab w:val="clear" w:pos="567"/>
          <w:tab w:val="clear" w:pos="1701"/>
          <w:tab w:val="clear" w:pos="2268"/>
          <w:tab w:val="clear" w:pos="2835"/>
          <w:tab w:val="clear" w:pos="3402"/>
          <w:tab w:val="clear" w:pos="3969"/>
        </w:tabs>
        <w:spacing w:after="120"/>
        <w:ind w:left="1080" w:hanging="1080"/>
        <w:jc w:val="both"/>
        <w:rPr>
          <w:bCs/>
        </w:rPr>
      </w:pPr>
      <w:r w:rsidRPr="00D36AD4">
        <w:rPr>
          <w:b/>
          <w:bCs/>
        </w:rPr>
        <w:t>5A.4</w:t>
      </w:r>
      <w:r w:rsidRPr="00D36AD4">
        <w:rPr>
          <w:b/>
          <w:bCs/>
        </w:rPr>
        <w:tab/>
      </w:r>
      <w:r w:rsidRPr="00D36AD4">
        <w:rPr>
          <w:bCs/>
        </w:rPr>
        <w:t>In an appropriate case a separate chronology or a summary of the evidence concerning a particular issue may be helpful.</w:t>
      </w:r>
    </w:p>
    <w:p w:rsidR="007F6822" w:rsidRPr="00D36AD4" w:rsidRDefault="007F6822" w:rsidP="00D36AD4">
      <w:pPr>
        <w:tabs>
          <w:tab w:val="clear" w:pos="567"/>
          <w:tab w:val="clear" w:pos="1701"/>
          <w:tab w:val="clear" w:pos="2268"/>
          <w:tab w:val="clear" w:pos="2835"/>
          <w:tab w:val="clear" w:pos="3402"/>
          <w:tab w:val="clear" w:pos="3969"/>
        </w:tabs>
        <w:spacing w:after="120"/>
        <w:ind w:left="1080" w:hanging="1080"/>
        <w:jc w:val="both"/>
        <w:rPr>
          <w:bCs/>
        </w:rPr>
      </w:pPr>
      <w:r w:rsidRPr="00D36AD4">
        <w:rPr>
          <w:b/>
          <w:bCs/>
        </w:rPr>
        <w:t>5A.5</w:t>
      </w:r>
      <w:r w:rsidRPr="00D36AD4">
        <w:rPr>
          <w:b/>
          <w:bCs/>
        </w:rPr>
        <w:tab/>
      </w:r>
      <w:r w:rsidRPr="00D36AD4">
        <w:rPr>
          <w:bCs/>
        </w:rPr>
        <w:t xml:space="preserve">An appellant’s summary of argument and any chronology or summary of evidence must be delivered to the Court by emailing it to </w:t>
      </w:r>
      <w:hyperlink r:id="rId20" w:history="1">
        <w:r w:rsidRPr="006408B1">
          <w:rPr>
            <w:bCs/>
            <w:color w:val="0000FF"/>
            <w:u w:val="single"/>
          </w:rPr>
          <w:t>submissions@courts.sa.gov.au</w:t>
        </w:r>
      </w:hyperlink>
      <w:r w:rsidRPr="00D36AD4">
        <w:rPr>
          <w:bCs/>
        </w:rPr>
        <w:t xml:space="preserve"> no later than 5.00 pm, four business days before the listed hearing date.  A respondent’s summary of argument and any chronology or summary of evidence must be delivered to the Court by emailing it to the same email address no later than 5.00 pm, two business days before the listing hearing date.  </w:t>
      </w:r>
    </w:p>
    <w:p w:rsidR="007F6822" w:rsidRPr="006408B1" w:rsidRDefault="007F6822" w:rsidP="00FB4BB3">
      <w:pPr>
        <w:pStyle w:val="Index2"/>
      </w:pPr>
      <w:r w:rsidRPr="006408B1">
        <w:t>In all other cases the list of authorities is to be provided at least two business days before the date set for the hearing of the matter.</w:t>
      </w:r>
    </w:p>
    <w:p w:rsidR="007F6822" w:rsidRPr="006408B1" w:rsidRDefault="007F6822" w:rsidP="00FB4BB3">
      <w:pPr>
        <w:pStyle w:val="Index2"/>
      </w:pPr>
      <w:r w:rsidRPr="006408B1">
        <w:t>In each case the email should have the subject line required by Direction 5.5.1.</w:t>
      </w:r>
    </w:p>
    <w:p w:rsidR="007F6822" w:rsidRPr="00D36AD4" w:rsidRDefault="007F6822" w:rsidP="00D36AD4">
      <w:pPr>
        <w:tabs>
          <w:tab w:val="clear" w:pos="567"/>
          <w:tab w:val="clear" w:pos="1701"/>
          <w:tab w:val="clear" w:pos="2268"/>
          <w:tab w:val="clear" w:pos="2835"/>
          <w:tab w:val="clear" w:pos="3402"/>
          <w:tab w:val="clear" w:pos="3969"/>
        </w:tabs>
        <w:spacing w:after="120"/>
        <w:ind w:left="1080" w:hanging="1080"/>
        <w:jc w:val="both"/>
        <w:rPr>
          <w:bCs/>
        </w:rPr>
      </w:pPr>
      <w:r w:rsidRPr="006408B1">
        <w:rPr>
          <w:b/>
          <w:bCs/>
        </w:rPr>
        <w:t>5A.6</w:t>
      </w:r>
      <w:r w:rsidRPr="00D36AD4">
        <w:rPr>
          <w:bCs/>
        </w:rPr>
        <w:tab/>
        <w:t xml:space="preserve">A copy of each document must be emailed to each other party at the same time at which it is sent to the Court.  In those cases in which an email address for another party is not known and cannot be reasonably ascertained, a copy of each document must be served on the other party as soon as practicable and, in any event, no later than 5.00 pm on the same day upon which the document is sent to the Court.  </w:t>
      </w:r>
    </w:p>
    <w:p w:rsidR="007F6822" w:rsidRPr="00FB4BB3" w:rsidRDefault="007F6822" w:rsidP="00FB4BB3">
      <w:pPr>
        <w:pStyle w:val="Index2"/>
      </w:pPr>
      <w:r w:rsidRPr="00FB4BB3">
        <w:t>A hard copy of the summary of argument must also be provided to the Court reporters prior to the commencement of the hearing</w:t>
      </w:r>
      <w:r w:rsidR="00FB4BB3">
        <w:t>.</w:t>
      </w:r>
    </w:p>
    <w:p w:rsidR="00BD32AE" w:rsidRDefault="00BD32AE">
      <w:pPr>
        <w:pStyle w:val="Heading1"/>
        <w:tabs>
          <w:tab w:val="clear" w:pos="1559"/>
          <w:tab w:val="clear" w:pos="1843"/>
          <w:tab w:val="left" w:pos="1134"/>
        </w:tabs>
        <w:spacing w:before="0"/>
      </w:pPr>
      <w:bookmarkStart w:id="18" w:name="_Toc142211698"/>
      <w:bookmarkStart w:id="19" w:name="_Toc167267279"/>
      <w:bookmarkStart w:id="20" w:name="_Toc168477045"/>
      <w:bookmarkStart w:id="21" w:name="_Toc179619638"/>
      <w:bookmarkStart w:id="22" w:name="_Toc373151250"/>
      <w:r>
        <w:t>Direction 5</w:t>
      </w:r>
      <w:r w:rsidR="00D4558C">
        <w:t>B</w:t>
      </w:r>
      <w:r>
        <w:t xml:space="preserve"> – </w:t>
      </w:r>
      <w:bookmarkEnd w:id="18"/>
      <w:bookmarkEnd w:id="19"/>
      <w:bookmarkEnd w:id="20"/>
      <w:bookmarkEnd w:id="21"/>
      <w:r w:rsidR="00D4558C">
        <w:t>List of Authorities (District Court)</w:t>
      </w:r>
      <w:bookmarkEnd w:id="22"/>
    </w:p>
    <w:p w:rsidR="00BD32AE" w:rsidRPr="000474B0" w:rsidRDefault="00BD32AE" w:rsidP="000474B0">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0474B0">
        <w:rPr>
          <w:rFonts w:cs="Arial"/>
          <w:b/>
          <w:bCs/>
          <w:spacing w:val="-3"/>
          <w:lang w:val="en-GB"/>
        </w:rPr>
        <w:t>5</w:t>
      </w:r>
      <w:r w:rsidR="000474B0">
        <w:rPr>
          <w:rFonts w:cs="Arial"/>
          <w:b/>
          <w:bCs/>
          <w:spacing w:val="-3"/>
          <w:lang w:val="en-GB"/>
        </w:rPr>
        <w:t>B</w:t>
      </w:r>
      <w:r w:rsidRPr="000474B0">
        <w:rPr>
          <w:rFonts w:cs="Arial"/>
          <w:b/>
          <w:bCs/>
          <w:spacing w:val="-3"/>
          <w:lang w:val="en-GB"/>
        </w:rPr>
        <w:t>.1</w:t>
      </w:r>
      <w:r w:rsidRPr="000474B0">
        <w:rPr>
          <w:rFonts w:cs="Arial"/>
          <w:b/>
          <w:bCs/>
          <w:spacing w:val="-3"/>
          <w:lang w:val="en-GB"/>
        </w:rPr>
        <w:tab/>
        <w:t>Purpose of Lists of Authorities</w:t>
      </w:r>
    </w:p>
    <w:p w:rsidR="00BD32AE" w:rsidRDefault="00BD32AE">
      <w:pPr>
        <w:tabs>
          <w:tab w:val="clear" w:pos="567"/>
          <w:tab w:val="clear" w:pos="1701"/>
          <w:tab w:val="clear" w:pos="2268"/>
          <w:tab w:val="clear" w:pos="2835"/>
          <w:tab w:val="clear" w:pos="3402"/>
          <w:tab w:val="clear" w:pos="3969"/>
        </w:tabs>
        <w:spacing w:after="120"/>
        <w:ind w:left="1134"/>
        <w:jc w:val="both"/>
        <w:rPr>
          <w:rFonts w:cs="Arial"/>
          <w:lang w:val="en-GB"/>
        </w:rPr>
      </w:pPr>
      <w:r>
        <w:rPr>
          <w:rFonts w:cs="Arial"/>
          <w:lang w:val="en-GB"/>
        </w:rPr>
        <w:t>Lists of authorities are required in advance of hearings to enable the Judges’ staff to have references ready in Court.  It is not always possible to attend to this at the last minute.  Accordingly, timely lodgement is important.  It is also important to ensure that citations are accurate.</w:t>
      </w:r>
    </w:p>
    <w:p w:rsidR="00BD32AE" w:rsidRPr="000474B0" w:rsidRDefault="00BD32AE" w:rsidP="00D53A31">
      <w:pPr>
        <w:keepNext/>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0474B0">
        <w:rPr>
          <w:rFonts w:cs="Arial"/>
          <w:b/>
          <w:bCs/>
          <w:spacing w:val="-3"/>
          <w:lang w:val="en-GB"/>
        </w:rPr>
        <w:lastRenderedPageBreak/>
        <w:t>5</w:t>
      </w:r>
      <w:r w:rsidR="000474B0">
        <w:rPr>
          <w:rFonts w:cs="Arial"/>
          <w:b/>
          <w:bCs/>
          <w:spacing w:val="-3"/>
          <w:lang w:val="en-GB"/>
        </w:rPr>
        <w:t>B</w:t>
      </w:r>
      <w:r w:rsidRPr="000474B0">
        <w:rPr>
          <w:rFonts w:cs="Arial"/>
          <w:b/>
          <w:bCs/>
          <w:spacing w:val="-3"/>
          <w:lang w:val="en-GB"/>
        </w:rPr>
        <w:t>.2</w:t>
      </w:r>
      <w:r w:rsidRPr="000474B0">
        <w:rPr>
          <w:rFonts w:cs="Arial"/>
          <w:b/>
          <w:bCs/>
          <w:spacing w:val="-3"/>
          <w:lang w:val="en-GB"/>
        </w:rPr>
        <w:tab/>
        <w:t>Format</w:t>
      </w:r>
    </w:p>
    <w:p w:rsidR="00BD32AE" w:rsidRDefault="00BD32AE" w:rsidP="00D53A31">
      <w:pPr>
        <w:keepNext/>
        <w:keepLines/>
        <w:tabs>
          <w:tab w:val="clear" w:pos="567"/>
          <w:tab w:val="clear" w:pos="1701"/>
          <w:tab w:val="clear" w:pos="2268"/>
          <w:tab w:val="clear" w:pos="2835"/>
          <w:tab w:val="clear" w:pos="3402"/>
          <w:tab w:val="clear" w:pos="3969"/>
        </w:tabs>
        <w:spacing w:after="120"/>
        <w:ind w:left="1080"/>
        <w:jc w:val="both"/>
        <w:rPr>
          <w:rFonts w:cs="Arial"/>
          <w:lang w:val="en-GB"/>
        </w:rPr>
      </w:pPr>
      <w:r>
        <w:rPr>
          <w:rFonts w:cs="Arial"/>
          <w:lang w:val="en-GB"/>
        </w:rPr>
        <w:t>The list should bear the full heading of the matter, the anticipated date of hearing and, if known, the name or names of the Judge or Judges to hear the case.</w:t>
      </w:r>
    </w:p>
    <w:p w:rsidR="00BD32AE" w:rsidRDefault="00BD32AE">
      <w:pPr>
        <w:tabs>
          <w:tab w:val="clear" w:pos="567"/>
          <w:tab w:val="clear" w:pos="1701"/>
          <w:tab w:val="clear" w:pos="2268"/>
          <w:tab w:val="clear" w:pos="2835"/>
          <w:tab w:val="clear" w:pos="3402"/>
          <w:tab w:val="clear" w:pos="3969"/>
        </w:tabs>
        <w:spacing w:after="120"/>
        <w:ind w:left="1080" w:hanging="1080"/>
        <w:jc w:val="both"/>
        <w:rPr>
          <w:rFonts w:cs="Arial"/>
          <w:lang w:val="en-GB"/>
        </w:rPr>
      </w:pPr>
      <w:r>
        <w:rPr>
          <w:rFonts w:cs="Arial"/>
          <w:b/>
          <w:bCs/>
          <w:lang w:val="en-GB"/>
        </w:rPr>
        <w:tab/>
      </w:r>
      <w:r>
        <w:rPr>
          <w:rFonts w:cs="Arial"/>
          <w:lang w:val="en-GB"/>
        </w:rPr>
        <w:t>The lists should be divided into two parts:</w:t>
      </w:r>
    </w:p>
    <w:p w:rsidR="00BD32AE" w:rsidRDefault="00BD32AE">
      <w:pPr>
        <w:tabs>
          <w:tab w:val="clear" w:pos="567"/>
          <w:tab w:val="clear" w:pos="1701"/>
          <w:tab w:val="clear" w:pos="2268"/>
          <w:tab w:val="clear" w:pos="2835"/>
          <w:tab w:val="clear" w:pos="3402"/>
          <w:tab w:val="clear" w:pos="3969"/>
        </w:tabs>
        <w:spacing w:after="120"/>
        <w:ind w:left="1080"/>
        <w:jc w:val="both"/>
        <w:rPr>
          <w:rFonts w:cs="Arial"/>
          <w:lang w:val="en-GB"/>
        </w:rPr>
      </w:pPr>
      <w:r>
        <w:rPr>
          <w:rFonts w:cs="Arial"/>
          <w:b/>
          <w:bCs/>
          <w:lang w:val="en-GB"/>
        </w:rPr>
        <w:t>PART I,</w:t>
      </w:r>
      <w:r>
        <w:rPr>
          <w:rFonts w:cs="Arial"/>
          <w:lang w:val="en-GB"/>
        </w:rPr>
        <w:t xml:space="preserve"> to be headed “Authorities to be Read”, is to contain only the authorities from which passages are to be read to the Court in submissions.</w:t>
      </w:r>
    </w:p>
    <w:p w:rsidR="00BD32AE" w:rsidRDefault="00BD32AE">
      <w:pPr>
        <w:tabs>
          <w:tab w:val="clear" w:pos="567"/>
          <w:tab w:val="clear" w:pos="1701"/>
          <w:tab w:val="clear" w:pos="2268"/>
          <w:tab w:val="clear" w:pos="2835"/>
          <w:tab w:val="clear" w:pos="3402"/>
          <w:tab w:val="clear" w:pos="3969"/>
        </w:tabs>
        <w:spacing w:after="120"/>
        <w:ind w:left="1080"/>
        <w:jc w:val="both"/>
        <w:rPr>
          <w:rFonts w:cs="Arial"/>
          <w:lang w:val="en-GB"/>
        </w:rPr>
      </w:pPr>
      <w:r>
        <w:rPr>
          <w:rFonts w:cs="Arial"/>
          <w:b/>
          <w:bCs/>
          <w:lang w:val="en-GB"/>
        </w:rPr>
        <w:t>PART II,</w:t>
      </w:r>
      <w:r>
        <w:rPr>
          <w:rFonts w:cs="Arial"/>
          <w:lang w:val="en-GB"/>
        </w:rPr>
        <w:t xml:space="preserve"> to be headed “Authorities to be Referred to”, is to contain the authorities which are relied on but from which counsel does not expect to read.</w:t>
      </w:r>
    </w:p>
    <w:p w:rsidR="00BD32AE" w:rsidRPr="000474B0" w:rsidRDefault="00BD32AE" w:rsidP="000474B0">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0474B0">
        <w:rPr>
          <w:rFonts w:cs="Arial"/>
          <w:b/>
          <w:bCs/>
          <w:spacing w:val="-3"/>
          <w:lang w:val="en-GB"/>
        </w:rPr>
        <w:t>5</w:t>
      </w:r>
      <w:r w:rsidR="000474B0">
        <w:rPr>
          <w:rFonts w:cs="Arial"/>
          <w:b/>
          <w:bCs/>
          <w:spacing w:val="-3"/>
          <w:lang w:val="en-GB"/>
        </w:rPr>
        <w:t>B</w:t>
      </w:r>
      <w:r w:rsidRPr="000474B0">
        <w:rPr>
          <w:rFonts w:cs="Arial"/>
          <w:b/>
          <w:bCs/>
          <w:spacing w:val="-3"/>
          <w:lang w:val="en-GB"/>
        </w:rPr>
        <w:t>.3</w:t>
      </w:r>
      <w:r w:rsidRPr="000474B0">
        <w:rPr>
          <w:rFonts w:cs="Arial"/>
          <w:b/>
          <w:bCs/>
          <w:spacing w:val="-3"/>
          <w:lang w:val="en-GB"/>
        </w:rPr>
        <w:tab/>
        <w:t>Citations</w:t>
      </w:r>
    </w:p>
    <w:p w:rsidR="00BD32AE" w:rsidRDefault="00BD32AE">
      <w:pPr>
        <w:tabs>
          <w:tab w:val="clear" w:pos="567"/>
          <w:tab w:val="clear" w:pos="1701"/>
          <w:tab w:val="clear" w:pos="2268"/>
          <w:tab w:val="clear" w:pos="2835"/>
          <w:tab w:val="clear" w:pos="3402"/>
          <w:tab w:val="clear" w:pos="3969"/>
        </w:tabs>
        <w:spacing w:after="120"/>
        <w:ind w:left="1134" w:hanging="1134"/>
        <w:jc w:val="both"/>
        <w:rPr>
          <w:rFonts w:cs="Arial"/>
          <w:u w:val="single"/>
          <w:lang w:val="en-GB"/>
        </w:rPr>
      </w:pPr>
      <w:r>
        <w:rPr>
          <w:rFonts w:cs="Arial"/>
          <w:lang w:val="en-GB"/>
        </w:rPr>
        <w:tab/>
        <w:t xml:space="preserve">When a case is reported in the South Australian State Reports, Commonwealth Law Reports or the English Authorised Reports, the report of the case in that series must be used.  The </w:t>
      </w:r>
      <w:r w:rsidR="00D53A31">
        <w:rPr>
          <w:rFonts w:cs="Arial"/>
          <w:lang w:val="en-GB"/>
        </w:rPr>
        <w:t>medium</w:t>
      </w:r>
      <w:r>
        <w:rPr>
          <w:rFonts w:cs="Arial"/>
          <w:lang w:val="en-GB"/>
        </w:rPr>
        <w:t xml:space="preserve"> neutral citation, when available, is to be provided for all judgments, whether reported or unreported.</w:t>
      </w:r>
    </w:p>
    <w:p w:rsidR="00BD32AE" w:rsidRPr="000474B0" w:rsidRDefault="00BD32AE" w:rsidP="000474B0">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0474B0">
        <w:rPr>
          <w:rFonts w:cs="Arial"/>
          <w:b/>
          <w:bCs/>
          <w:spacing w:val="-3"/>
          <w:lang w:val="en-GB"/>
        </w:rPr>
        <w:t>5</w:t>
      </w:r>
      <w:r w:rsidR="000474B0">
        <w:rPr>
          <w:rFonts w:cs="Arial"/>
          <w:b/>
          <w:bCs/>
          <w:spacing w:val="-3"/>
          <w:lang w:val="en-GB"/>
        </w:rPr>
        <w:t>B</w:t>
      </w:r>
      <w:r w:rsidRPr="000474B0">
        <w:rPr>
          <w:rFonts w:cs="Arial"/>
          <w:b/>
          <w:bCs/>
          <w:spacing w:val="-3"/>
          <w:lang w:val="en-GB"/>
        </w:rPr>
        <w:t>.4</w:t>
      </w:r>
      <w:r w:rsidRPr="000474B0">
        <w:rPr>
          <w:rFonts w:cs="Arial"/>
          <w:b/>
          <w:bCs/>
          <w:spacing w:val="-3"/>
          <w:lang w:val="en-GB"/>
        </w:rPr>
        <w:tab/>
        <w:t>Filing and Lodgement of List of Authorities</w:t>
      </w:r>
    </w:p>
    <w:p w:rsidR="00BD32AE" w:rsidRDefault="00BD32AE">
      <w:pPr>
        <w:tabs>
          <w:tab w:val="clear" w:pos="567"/>
          <w:tab w:val="clear" w:pos="1701"/>
          <w:tab w:val="clear" w:pos="2268"/>
          <w:tab w:val="clear" w:pos="2835"/>
          <w:tab w:val="clear" w:pos="3402"/>
          <w:tab w:val="clear" w:pos="3969"/>
        </w:tabs>
        <w:spacing w:after="120"/>
        <w:ind w:left="1134"/>
        <w:jc w:val="both"/>
        <w:rPr>
          <w:rFonts w:cs="Arial"/>
          <w:lang w:val="en-GB"/>
        </w:rPr>
      </w:pPr>
      <w:r>
        <w:rPr>
          <w:rFonts w:cs="Arial"/>
          <w:lang w:val="en-GB"/>
        </w:rPr>
        <w:t>The list of authorities is to be filed in the Registry and served on the other party two working days prior to the anticipated date of hearing, or in the case of a criminal circuit, two working days before the commencement of the circuit.  An additional copy of the list is to be lodged with the Judge’s associate at the same time.</w:t>
      </w:r>
    </w:p>
    <w:p w:rsidR="00BD32AE" w:rsidRDefault="00BD32AE">
      <w:pPr>
        <w:tabs>
          <w:tab w:val="clear" w:pos="567"/>
          <w:tab w:val="clear" w:pos="1701"/>
          <w:tab w:val="clear" w:pos="2268"/>
          <w:tab w:val="clear" w:pos="2835"/>
          <w:tab w:val="clear" w:pos="3402"/>
          <w:tab w:val="clear" w:pos="3969"/>
        </w:tabs>
        <w:spacing w:after="120"/>
        <w:ind w:left="1134"/>
        <w:jc w:val="both"/>
        <w:rPr>
          <w:rFonts w:cs="Arial"/>
          <w:lang w:val="en-GB"/>
        </w:rPr>
      </w:pPr>
      <w:r>
        <w:rPr>
          <w:rFonts w:cs="Arial"/>
          <w:lang w:val="en-GB"/>
        </w:rPr>
        <w:t>The list of authorities may be filed in the Registry by transmission of a facsimile to the Criminal Registry by the due date on 8204 0543.</w:t>
      </w:r>
    </w:p>
    <w:p w:rsidR="00BD32AE" w:rsidRPr="000474B0" w:rsidRDefault="00BD32AE" w:rsidP="000474B0">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0474B0">
        <w:rPr>
          <w:rFonts w:cs="Arial"/>
          <w:b/>
          <w:bCs/>
          <w:spacing w:val="-3"/>
          <w:lang w:val="en-GB"/>
        </w:rPr>
        <w:t>5</w:t>
      </w:r>
      <w:r w:rsidR="000474B0">
        <w:rPr>
          <w:rFonts w:cs="Arial"/>
          <w:b/>
          <w:bCs/>
          <w:spacing w:val="-3"/>
          <w:lang w:val="en-GB"/>
        </w:rPr>
        <w:t>B</w:t>
      </w:r>
      <w:r w:rsidRPr="000474B0">
        <w:rPr>
          <w:rFonts w:cs="Arial"/>
          <w:b/>
          <w:bCs/>
          <w:spacing w:val="-3"/>
          <w:lang w:val="en-GB"/>
        </w:rPr>
        <w:t>.5</w:t>
      </w:r>
      <w:r w:rsidRPr="000474B0">
        <w:rPr>
          <w:rFonts w:cs="Arial"/>
          <w:b/>
          <w:bCs/>
          <w:spacing w:val="-3"/>
          <w:lang w:val="en-GB"/>
        </w:rPr>
        <w:tab/>
        <w:t>Copies for Reporters</w:t>
      </w:r>
    </w:p>
    <w:p w:rsidR="00BD32AE" w:rsidRDefault="00BD32AE">
      <w:pPr>
        <w:tabs>
          <w:tab w:val="clear" w:pos="567"/>
          <w:tab w:val="clear" w:pos="1701"/>
          <w:tab w:val="clear" w:pos="2268"/>
          <w:tab w:val="clear" w:pos="2835"/>
          <w:tab w:val="clear" w:pos="3402"/>
          <w:tab w:val="clear" w:pos="3969"/>
        </w:tabs>
        <w:spacing w:after="120"/>
        <w:ind w:left="1080"/>
        <w:jc w:val="both"/>
        <w:rPr>
          <w:rFonts w:cs="Arial"/>
          <w:lang w:val="en-GB"/>
        </w:rPr>
      </w:pPr>
      <w:r>
        <w:rPr>
          <w:rFonts w:cs="Arial"/>
          <w:lang w:val="en-GB"/>
        </w:rPr>
        <w:t>A copy of the list of authorities must be handed to the reporters in Court prior to the commencement of the hearing.</w:t>
      </w:r>
    </w:p>
    <w:p w:rsidR="00BD32AE" w:rsidRPr="000474B0" w:rsidRDefault="00BD32AE" w:rsidP="000474B0">
      <w:pPr>
        <w:tabs>
          <w:tab w:val="clear" w:pos="567"/>
          <w:tab w:val="clear" w:pos="1701"/>
          <w:tab w:val="clear" w:pos="2268"/>
          <w:tab w:val="clear" w:pos="2835"/>
          <w:tab w:val="clear" w:pos="3402"/>
          <w:tab w:val="clear" w:pos="3969"/>
        </w:tabs>
        <w:suppressAutoHyphens/>
        <w:spacing w:after="120"/>
        <w:ind w:left="1134" w:hanging="1134"/>
        <w:jc w:val="both"/>
        <w:rPr>
          <w:rFonts w:cs="Arial"/>
          <w:b/>
          <w:bCs/>
          <w:spacing w:val="-3"/>
          <w:lang w:val="en-GB"/>
        </w:rPr>
      </w:pPr>
      <w:r w:rsidRPr="000474B0">
        <w:rPr>
          <w:rFonts w:cs="Arial"/>
          <w:b/>
          <w:bCs/>
          <w:spacing w:val="-3"/>
          <w:lang w:val="en-GB"/>
        </w:rPr>
        <w:t>5</w:t>
      </w:r>
      <w:r w:rsidR="000474B0">
        <w:rPr>
          <w:rFonts w:cs="Arial"/>
          <w:b/>
          <w:bCs/>
          <w:spacing w:val="-3"/>
          <w:lang w:val="en-GB"/>
        </w:rPr>
        <w:t>B</w:t>
      </w:r>
      <w:r w:rsidRPr="000474B0">
        <w:rPr>
          <w:rFonts w:cs="Arial"/>
          <w:b/>
          <w:bCs/>
          <w:spacing w:val="-3"/>
          <w:lang w:val="en-GB"/>
        </w:rPr>
        <w:t>.6</w:t>
      </w:r>
      <w:r w:rsidRPr="000474B0">
        <w:rPr>
          <w:rFonts w:cs="Arial"/>
          <w:b/>
          <w:bCs/>
          <w:spacing w:val="-3"/>
          <w:lang w:val="en-GB"/>
        </w:rPr>
        <w:tab/>
        <w:t>Photocopies of Authorities</w:t>
      </w:r>
    </w:p>
    <w:p w:rsidR="00BD32AE" w:rsidRDefault="00BD32AE">
      <w:pPr>
        <w:tabs>
          <w:tab w:val="clear" w:pos="567"/>
          <w:tab w:val="clear" w:pos="1701"/>
          <w:tab w:val="clear" w:pos="2268"/>
          <w:tab w:val="clear" w:pos="2835"/>
          <w:tab w:val="clear" w:pos="3402"/>
          <w:tab w:val="clear" w:pos="3969"/>
        </w:tabs>
        <w:spacing w:after="120"/>
        <w:ind w:left="1080"/>
        <w:jc w:val="both"/>
        <w:rPr>
          <w:rFonts w:cs="Arial"/>
          <w:lang w:val="en-GB"/>
        </w:rPr>
      </w:pPr>
      <w:r>
        <w:rPr>
          <w:rFonts w:cs="Arial"/>
          <w:lang w:val="en-GB"/>
        </w:rPr>
        <w:t>The Court discourages the handing up of photocopies of decisions readily available in the Supreme Court Library.  The cost of those photocopies is not to be a cost to the client unless the client consents or the Court so directs.  When a party proposes to rely on a case not contained in the List of Authorities, the existing practice should continue of making a copy available to the Court and to the other party.  It is only in exceptional cases that copies of cases in Part II of the List are to be handed up.</w:t>
      </w:r>
    </w:p>
    <w:p w:rsidR="00BD32AE" w:rsidRDefault="00BD32AE">
      <w:pPr>
        <w:pStyle w:val="Heading1"/>
        <w:tabs>
          <w:tab w:val="clear" w:pos="1559"/>
          <w:tab w:val="clear" w:pos="1843"/>
          <w:tab w:val="left" w:pos="1134"/>
        </w:tabs>
        <w:spacing w:before="0"/>
      </w:pPr>
      <w:bookmarkStart w:id="23" w:name="_Toc142211699"/>
      <w:bookmarkStart w:id="24" w:name="_Toc167267280"/>
      <w:bookmarkStart w:id="25" w:name="_Toc168477046"/>
      <w:bookmarkStart w:id="26" w:name="_Toc179619639"/>
      <w:bookmarkStart w:id="27" w:name="_Toc373151251"/>
      <w:r>
        <w:t>Direction 6 – Barristers’ Attire</w:t>
      </w:r>
      <w:bookmarkEnd w:id="23"/>
      <w:bookmarkEnd w:id="24"/>
      <w:bookmarkEnd w:id="25"/>
      <w:bookmarkEnd w:id="26"/>
      <w:bookmarkEnd w:id="27"/>
    </w:p>
    <w:p w:rsidR="00BD32AE" w:rsidRDefault="00BD32AE">
      <w:pPr>
        <w:tabs>
          <w:tab w:val="clear" w:pos="567"/>
          <w:tab w:val="clear" w:pos="1701"/>
          <w:tab w:val="clear" w:pos="2268"/>
          <w:tab w:val="clear" w:pos="2835"/>
          <w:tab w:val="clear" w:pos="3402"/>
          <w:tab w:val="clear" w:pos="3969"/>
        </w:tabs>
        <w:suppressAutoHyphens/>
        <w:spacing w:after="120"/>
        <w:ind w:left="1080" w:hanging="1080"/>
        <w:jc w:val="both"/>
        <w:rPr>
          <w:rFonts w:cs="Arial"/>
          <w:spacing w:val="-3"/>
          <w:lang w:val="en-GB"/>
        </w:rPr>
      </w:pPr>
      <w:r>
        <w:rPr>
          <w:rFonts w:cs="Arial"/>
          <w:b/>
          <w:bCs/>
          <w:spacing w:val="-3"/>
          <w:lang w:val="en-GB"/>
        </w:rPr>
        <w:t>6.1</w:t>
      </w:r>
      <w:r>
        <w:rPr>
          <w:rFonts w:cs="Arial"/>
          <w:spacing w:val="-3"/>
          <w:lang w:val="en-GB"/>
        </w:rPr>
        <w:tab/>
        <w:t>The dress of barristers appearing in Court is to be black court coat or bar jacket, white jabot and gown (silk for Queen’s Counsel and stuff for junior counsel), dark trousers for men and dark skirt or trousers for women.  As an alternative to the jabot, white bands may be worn with a white shirt and winged collar.</w:t>
      </w:r>
    </w:p>
    <w:p w:rsidR="00BD32AE" w:rsidRDefault="00BD32AE">
      <w:pPr>
        <w:tabs>
          <w:tab w:val="clear" w:pos="567"/>
          <w:tab w:val="clear" w:pos="1701"/>
          <w:tab w:val="clear" w:pos="2268"/>
          <w:tab w:val="clear" w:pos="2835"/>
          <w:tab w:val="clear" w:pos="3402"/>
          <w:tab w:val="clear" w:pos="3969"/>
        </w:tabs>
        <w:suppressAutoHyphens/>
        <w:spacing w:after="120"/>
        <w:ind w:left="1080" w:hanging="1080"/>
        <w:jc w:val="both"/>
        <w:rPr>
          <w:rFonts w:cs="Arial"/>
          <w:spacing w:val="-3"/>
          <w:lang w:val="en-GB"/>
        </w:rPr>
      </w:pPr>
      <w:r>
        <w:rPr>
          <w:rFonts w:cs="Arial"/>
          <w:b/>
          <w:bCs/>
          <w:spacing w:val="-3"/>
          <w:lang w:val="en-GB"/>
        </w:rPr>
        <w:t>6.2</w:t>
      </w:r>
      <w:r>
        <w:rPr>
          <w:rFonts w:cs="Arial"/>
          <w:spacing w:val="-3"/>
          <w:lang w:val="en-GB"/>
        </w:rPr>
        <w:tab/>
        <w:t xml:space="preserve">Wigs will be worn when the Court is hearing criminal proceedings (including appeals). </w:t>
      </w:r>
    </w:p>
    <w:p w:rsidR="00BD32AE" w:rsidRDefault="00BD32AE">
      <w:pPr>
        <w:tabs>
          <w:tab w:val="clear" w:pos="567"/>
          <w:tab w:val="clear" w:pos="1701"/>
          <w:tab w:val="clear" w:pos="2268"/>
          <w:tab w:val="clear" w:pos="2835"/>
          <w:tab w:val="clear" w:pos="3402"/>
          <w:tab w:val="clear" w:pos="3969"/>
        </w:tabs>
        <w:suppressAutoHyphens/>
        <w:spacing w:after="120"/>
        <w:ind w:left="1080" w:hanging="1080"/>
        <w:jc w:val="both"/>
        <w:rPr>
          <w:rFonts w:cs="Arial"/>
          <w:spacing w:val="-3"/>
          <w:lang w:val="en-GB"/>
        </w:rPr>
      </w:pPr>
      <w:r>
        <w:rPr>
          <w:rFonts w:cs="Arial"/>
          <w:b/>
          <w:bCs/>
          <w:spacing w:val="-3"/>
          <w:lang w:val="en-GB"/>
        </w:rPr>
        <w:t>6.3</w:t>
      </w:r>
      <w:r>
        <w:rPr>
          <w:rFonts w:cs="Arial"/>
          <w:b/>
          <w:bCs/>
          <w:spacing w:val="-3"/>
          <w:lang w:val="en-GB"/>
        </w:rPr>
        <w:tab/>
      </w:r>
      <w:r>
        <w:rPr>
          <w:rFonts w:cs="Arial"/>
          <w:spacing w:val="-3"/>
          <w:lang w:val="en-GB"/>
        </w:rPr>
        <w:t>Barristers’ attire is not required for directions hearings or for any other matter which is not heard in open Court.</w:t>
      </w:r>
    </w:p>
    <w:p w:rsidR="00BD32AE" w:rsidRDefault="00BD32AE">
      <w:pPr>
        <w:tabs>
          <w:tab w:val="clear" w:pos="567"/>
          <w:tab w:val="clear" w:pos="1701"/>
          <w:tab w:val="clear" w:pos="2268"/>
          <w:tab w:val="clear" w:pos="2835"/>
          <w:tab w:val="clear" w:pos="3402"/>
          <w:tab w:val="clear" w:pos="3969"/>
        </w:tabs>
        <w:suppressAutoHyphens/>
        <w:spacing w:after="120"/>
        <w:ind w:left="1080" w:hanging="1080"/>
        <w:rPr>
          <w:rFonts w:cs="Arial"/>
          <w:lang w:val="en-GB"/>
        </w:rPr>
      </w:pPr>
      <w:r>
        <w:rPr>
          <w:rFonts w:cs="Arial"/>
          <w:b/>
          <w:bCs/>
          <w:lang w:val="en-GB"/>
        </w:rPr>
        <w:t>6.4</w:t>
      </w:r>
      <w:r>
        <w:rPr>
          <w:rFonts w:cs="Arial"/>
          <w:lang w:val="en-GB"/>
        </w:rPr>
        <w:tab/>
        <w:t>Barristers’ attire should be at all times in a clean and neat condition</w:t>
      </w:r>
      <w:bookmarkStart w:id="28" w:name="_Toc168477048"/>
      <w:r>
        <w:rPr>
          <w:rFonts w:cs="Arial"/>
          <w:lang w:val="en-GB"/>
        </w:rPr>
        <w:t>.</w:t>
      </w:r>
    </w:p>
    <w:p w:rsidR="00BD32AE" w:rsidRDefault="00BD32AE">
      <w:pPr>
        <w:pStyle w:val="Heading1"/>
        <w:tabs>
          <w:tab w:val="clear" w:pos="1559"/>
          <w:tab w:val="clear" w:pos="1843"/>
          <w:tab w:val="left" w:pos="1134"/>
        </w:tabs>
        <w:spacing w:before="0"/>
      </w:pPr>
      <w:bookmarkStart w:id="29" w:name="_Toc179619640"/>
      <w:bookmarkStart w:id="30" w:name="_Toc373151252"/>
      <w:r>
        <w:t>Direction 7 – Selection of Jurors</w:t>
      </w:r>
      <w:bookmarkEnd w:id="28"/>
      <w:bookmarkEnd w:id="29"/>
      <w:bookmarkEnd w:id="30"/>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jc w:val="both"/>
        <w:rPr>
          <w:rFonts w:cs="Arial"/>
          <w:szCs w:val="20"/>
        </w:rPr>
      </w:pPr>
      <w:r>
        <w:rPr>
          <w:rFonts w:cs="Arial"/>
        </w:rPr>
        <w:t>The conduct of the ballot at criminal trials for the selection of jurors will be as follows:</w:t>
      </w:r>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szCs w:val="20"/>
        </w:rPr>
      </w:pPr>
      <w:r>
        <w:rPr>
          <w:rFonts w:cs="Arial"/>
          <w:b/>
          <w:bCs/>
        </w:rPr>
        <w:lastRenderedPageBreak/>
        <w:t>7.1</w:t>
      </w:r>
      <w:r>
        <w:rPr>
          <w:rFonts w:cs="Arial"/>
        </w:rPr>
        <w:tab/>
        <w:t>Copies of the Jury Panel giving the number, suburb and occupation of jurors will be made available to counsel by the Sheriff’s Officer in Court prior to the commencement of jury selection, together with a Jury List giving the number and names of jurors from the Panel who will be present in Court for the purpose of trial selection.  The Jury Panel and List will be handed to counsel sufficiently long enough before the jury is empanelled to enable counsel to take instructions to challenge.</w:t>
      </w:r>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szCs w:val="20"/>
        </w:rPr>
      </w:pPr>
      <w:r>
        <w:rPr>
          <w:rFonts w:cs="Arial"/>
          <w:b/>
        </w:rPr>
        <w:t>7.2</w:t>
      </w:r>
      <w:r>
        <w:rPr>
          <w:rFonts w:cs="Arial"/>
        </w:rPr>
        <w:tab/>
        <w:t>Unrepresented accused will be provided with a copy of the Jury List referred to in paragraph 1 that will also show the jurors’ suburb and occupation in time for them to peruse the details prior to jury empanelment.  The Presiding Judge may direct the Sheriff to have information included or removed from this Jury List as appropriate for the matter before the Court.</w:t>
      </w:r>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szCs w:val="20"/>
        </w:rPr>
      </w:pPr>
      <w:r>
        <w:rPr>
          <w:rFonts w:cs="Arial"/>
          <w:b/>
        </w:rPr>
        <w:t>7.3</w:t>
      </w:r>
      <w:r>
        <w:rPr>
          <w:rFonts w:cs="Arial"/>
        </w:rPr>
        <w:tab/>
        <w:t>The Associate will conduct the juror ballot by drawing a jury card from the ballot box and reading aloud to the Court the jury number only of the juror selected, as shown on the jury card.  During the empanelling of the jury, counsel or unrepresented accused, as the case may be, will have in their possession the Jury List containing number, suburb and occupation of each juror present in Court.</w:t>
      </w:r>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szCs w:val="20"/>
        </w:rPr>
      </w:pPr>
      <w:r>
        <w:rPr>
          <w:rFonts w:cs="Arial"/>
          <w:b/>
        </w:rPr>
        <w:t>7.4</w:t>
      </w:r>
      <w:r>
        <w:rPr>
          <w:rFonts w:cs="Arial"/>
        </w:rPr>
        <w:tab/>
        <w:t>This procedure will continue, allowing for challenges, until 12 jurors, or 12 jurors and any additional jurors, are seated in the jury box.</w:t>
      </w:r>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szCs w:val="20"/>
        </w:rPr>
      </w:pPr>
      <w:r>
        <w:rPr>
          <w:rFonts w:cs="Arial"/>
          <w:b/>
        </w:rPr>
        <w:t>7.5</w:t>
      </w:r>
      <w:r>
        <w:rPr>
          <w:rFonts w:cs="Arial"/>
        </w:rPr>
        <w:tab/>
        <w:t>After the selection of the jury, the Sheriff’s Officer will collect from counsel the Jury Panel and from an unrepresented accused the Jury List.</w:t>
      </w:r>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szCs w:val="20"/>
        </w:rPr>
      </w:pPr>
      <w:r>
        <w:rPr>
          <w:rFonts w:cs="Arial"/>
          <w:b/>
        </w:rPr>
        <w:t>7.6</w:t>
      </w:r>
      <w:r>
        <w:rPr>
          <w:rFonts w:cs="Arial"/>
        </w:rPr>
        <w:tab/>
        <w:t>The Jury Panel and the Jury List supplied to an unrepresented accused are not public documents and are supplied to the parties for the purpose of jury selection only.  Subject to any direction of the trial Judge, they cease to be available to counsel or the accused after the jury has been selected.</w:t>
      </w:r>
    </w:p>
    <w:p w:rsidR="00BD32AE" w:rsidRDefault="00BD32AE">
      <w:pPr>
        <w:pStyle w:val="Heading1"/>
        <w:tabs>
          <w:tab w:val="clear" w:pos="1559"/>
          <w:tab w:val="clear" w:pos="1843"/>
          <w:tab w:val="left" w:pos="1134"/>
        </w:tabs>
        <w:spacing w:before="0"/>
        <w:rPr>
          <w:szCs w:val="20"/>
        </w:rPr>
      </w:pPr>
      <w:bookmarkStart w:id="31" w:name="_Toc168477049"/>
      <w:bookmarkStart w:id="32" w:name="_Toc179619641"/>
      <w:bookmarkStart w:id="33" w:name="_Toc373151253"/>
      <w:r>
        <w:t>Direction 8 – Witness Identification</w:t>
      </w:r>
      <w:bookmarkEnd w:id="31"/>
      <w:bookmarkEnd w:id="32"/>
      <w:bookmarkEnd w:id="33"/>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ind w:left="1080" w:hanging="1080"/>
        <w:jc w:val="both"/>
        <w:rPr>
          <w:rFonts w:cs="Arial"/>
          <w:szCs w:val="20"/>
        </w:rPr>
      </w:pPr>
      <w:r>
        <w:rPr>
          <w:rFonts w:cs="Arial"/>
          <w:b/>
          <w:bCs/>
        </w:rPr>
        <w:t>8.1</w:t>
      </w:r>
      <w:r>
        <w:rPr>
          <w:rFonts w:cs="Arial"/>
        </w:rPr>
        <w:tab/>
        <w:t>Witnesses in proceedings in the criminal jurisdiction of the Court will not be asked at the time of making an oath or affirmation to state their addresses and occupations.  They will be required, however, to submit their addresses, but not occupations, in writing for inclusion in the Court records.  Practitioners should arrange for witnesses to be called by them to write out their address and hand it to the Court Officer at the time they are sworn.</w:t>
      </w:r>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bCs/>
        </w:rPr>
        <w:t>8.2</w:t>
      </w:r>
      <w:r>
        <w:rPr>
          <w:rFonts w:cs="Arial"/>
        </w:rPr>
        <w:tab/>
        <w:t>This practice does not restrict the right of counsel for either party to ask a witness to state his or her address if the address is relevant to an issue or to credit.</w:t>
      </w:r>
    </w:p>
    <w:p w:rsidR="00BD32AE" w:rsidRDefault="00BD32AE">
      <w:pPr>
        <w:pStyle w:val="Heading1"/>
        <w:tabs>
          <w:tab w:val="clear" w:pos="1559"/>
          <w:tab w:val="clear" w:pos="1843"/>
          <w:tab w:val="left" w:pos="1134"/>
        </w:tabs>
        <w:spacing w:before="0"/>
        <w:rPr>
          <w:szCs w:val="20"/>
        </w:rPr>
      </w:pPr>
      <w:bookmarkStart w:id="34" w:name="_Toc179619642"/>
      <w:bookmarkStart w:id="35" w:name="_Toc168477050"/>
      <w:bookmarkStart w:id="36" w:name="_Toc373151254"/>
      <w:r>
        <w:t>Direction 9 – Vulnerable Witnesses</w:t>
      </w:r>
      <w:bookmarkEnd w:id="34"/>
      <w:bookmarkEnd w:id="36"/>
      <w:r>
        <w:t xml:space="preserve"> </w:t>
      </w:r>
      <w:bookmarkEnd w:id="35"/>
    </w:p>
    <w:p w:rsidR="00BD32AE" w:rsidRDefault="00BD32AE">
      <w:pPr>
        <w:tabs>
          <w:tab w:val="clear" w:pos="567"/>
          <w:tab w:val="clear" w:pos="1701"/>
          <w:tab w:val="clear" w:pos="2268"/>
          <w:tab w:val="clear" w:pos="2835"/>
          <w:tab w:val="clear" w:pos="3402"/>
          <w:tab w:val="clear" w:pos="3969"/>
        </w:tabs>
        <w:spacing w:after="120"/>
        <w:ind w:left="1080" w:hanging="1080"/>
        <w:jc w:val="both"/>
        <w:rPr>
          <w:rFonts w:cs="Arial"/>
          <w:b/>
          <w:bCs/>
          <w:szCs w:val="20"/>
          <w:lang w:val="en-US"/>
        </w:rPr>
      </w:pPr>
      <w:r>
        <w:rPr>
          <w:rFonts w:cs="Arial"/>
          <w:b/>
          <w:bCs/>
          <w:lang w:val="en-US"/>
        </w:rPr>
        <w:t>9.1</w:t>
      </w:r>
      <w:r>
        <w:rPr>
          <w:rFonts w:cs="Arial"/>
          <w:lang w:val="en-US"/>
        </w:rPr>
        <w:tab/>
        <w:t xml:space="preserve">When a party to criminal proceedings intends to call at trial a witness in respect of whom an order pursuant to s.13 of the </w:t>
      </w:r>
      <w:r>
        <w:rPr>
          <w:rFonts w:cs="Arial"/>
          <w:i/>
          <w:iCs/>
          <w:lang w:val="en-US"/>
        </w:rPr>
        <w:t>Evidence Act 1929</w:t>
      </w:r>
      <w:r>
        <w:rPr>
          <w:rFonts w:cs="Arial"/>
          <w:lang w:val="en-US"/>
        </w:rPr>
        <w:t xml:space="preserve"> is to be sought, that party must file an application in accordance with Form </w:t>
      </w:r>
      <w:r w:rsidR="006F58CC">
        <w:rPr>
          <w:rFonts w:cs="Arial"/>
          <w:lang w:val="en-US"/>
        </w:rPr>
        <w:t>7</w:t>
      </w:r>
      <w:r>
        <w:rPr>
          <w:rFonts w:cs="Arial"/>
          <w:lang w:val="en-US"/>
        </w:rPr>
        <w:t xml:space="preserve"> in the Schedule to the Criminal Rules.</w:t>
      </w:r>
      <w:r>
        <w:rPr>
          <w:rFonts w:cs="Arial"/>
          <w:b/>
          <w:bCs/>
          <w:lang w:val="en-US"/>
        </w:rPr>
        <w:t xml:space="preserve">  </w:t>
      </w:r>
    </w:p>
    <w:p w:rsidR="00BD32AE" w:rsidRDefault="00BD32AE">
      <w:pPr>
        <w:tabs>
          <w:tab w:val="clear" w:pos="567"/>
          <w:tab w:val="clear" w:pos="1701"/>
          <w:tab w:val="clear" w:pos="2268"/>
          <w:tab w:val="clear" w:pos="2835"/>
          <w:tab w:val="clear" w:pos="3402"/>
          <w:tab w:val="clear" w:pos="3969"/>
        </w:tabs>
        <w:spacing w:after="120"/>
        <w:ind w:left="1080" w:hanging="1080"/>
        <w:jc w:val="both"/>
        <w:rPr>
          <w:rFonts w:cs="Arial"/>
          <w:szCs w:val="20"/>
          <w:lang w:val="en-US"/>
        </w:rPr>
      </w:pPr>
      <w:r>
        <w:rPr>
          <w:rFonts w:cs="Arial"/>
          <w:b/>
          <w:bCs/>
          <w:lang w:val="en-US"/>
        </w:rPr>
        <w:t>9.2</w:t>
      </w:r>
      <w:r>
        <w:rPr>
          <w:rFonts w:cs="Arial"/>
          <w:lang w:val="en-US"/>
        </w:rPr>
        <w:tab/>
        <w:t>The application should set out the name of the witness, a brief statement of the reason for the application and the order, including the type of special arrangement, which is sought.   The application must be served on the Director of Public Prosecutions or the accused, as the case may be.</w:t>
      </w:r>
    </w:p>
    <w:p w:rsidR="00BD32AE" w:rsidRDefault="00BD32AE">
      <w:pPr>
        <w:tabs>
          <w:tab w:val="clear" w:pos="567"/>
          <w:tab w:val="clear" w:pos="1701"/>
          <w:tab w:val="clear" w:pos="2268"/>
          <w:tab w:val="clear" w:pos="2835"/>
          <w:tab w:val="clear" w:pos="3402"/>
          <w:tab w:val="clear" w:pos="3969"/>
        </w:tabs>
        <w:spacing w:after="120"/>
        <w:ind w:left="1080" w:hanging="1080"/>
        <w:jc w:val="both"/>
        <w:rPr>
          <w:rFonts w:cs="Arial"/>
          <w:szCs w:val="20"/>
          <w:lang w:val="en-US"/>
        </w:rPr>
      </w:pPr>
      <w:r>
        <w:rPr>
          <w:rFonts w:cs="Arial"/>
          <w:b/>
          <w:bCs/>
          <w:lang w:val="en-US"/>
        </w:rPr>
        <w:t>9.3</w:t>
      </w:r>
      <w:r>
        <w:rPr>
          <w:rFonts w:cs="Arial"/>
          <w:lang w:val="en-US"/>
        </w:rPr>
        <w:tab/>
        <w:t xml:space="preserve">It is essential to the efficient management of the list of cases for trial that the application be filed at the earliest possible time after the first arraignment and at least 28 days before the commencement of the hearing in which the witness is to give evidence.  </w:t>
      </w:r>
    </w:p>
    <w:p w:rsidR="00BD32AE" w:rsidRDefault="00BD32AE" w:rsidP="00365A22">
      <w:pPr>
        <w:tabs>
          <w:tab w:val="clear" w:pos="567"/>
          <w:tab w:val="clear" w:pos="1701"/>
          <w:tab w:val="clear" w:pos="2268"/>
          <w:tab w:val="clear" w:pos="2835"/>
          <w:tab w:val="clear" w:pos="3402"/>
          <w:tab w:val="clear" w:pos="3969"/>
        </w:tabs>
        <w:spacing w:after="120"/>
        <w:ind w:left="1080" w:hanging="1080"/>
        <w:jc w:val="both"/>
        <w:rPr>
          <w:rFonts w:cs="Arial"/>
          <w:caps/>
          <w:lang w:val="en-US"/>
        </w:rPr>
      </w:pPr>
      <w:r>
        <w:rPr>
          <w:rFonts w:cs="Arial"/>
          <w:b/>
          <w:bCs/>
          <w:lang w:val="en-US"/>
        </w:rPr>
        <w:t>9.4</w:t>
      </w:r>
      <w:r>
        <w:rPr>
          <w:rFonts w:cs="Arial"/>
          <w:lang w:val="en-US"/>
        </w:rPr>
        <w:tab/>
        <w:t xml:space="preserve">The application will be heard at a directions hearing unless the Court otherwise directs. </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080" w:hanging="1080"/>
        <w:jc w:val="both"/>
        <w:rPr>
          <w:rFonts w:cs="Arial"/>
          <w:spacing w:val="-3"/>
          <w:lang w:val="en-US"/>
        </w:rPr>
      </w:pPr>
      <w:r>
        <w:rPr>
          <w:rFonts w:cs="Arial"/>
          <w:b/>
          <w:bCs/>
          <w:spacing w:val="-3"/>
          <w:szCs w:val="20"/>
          <w:lang w:val="en-US"/>
        </w:rPr>
        <w:lastRenderedPageBreak/>
        <w:t>9.5</w:t>
      </w:r>
      <w:r>
        <w:rPr>
          <w:rFonts w:cs="Arial"/>
          <w:bCs/>
          <w:spacing w:val="-3"/>
          <w:lang w:val="en-US"/>
        </w:rPr>
        <w:tab/>
      </w:r>
      <w:r>
        <w:rPr>
          <w:rFonts w:cs="Arial"/>
          <w:spacing w:val="-3"/>
          <w:lang w:val="en-US"/>
        </w:rPr>
        <w:t>The party calling a witness who is to give evidence by closed-circuit television from a location remote from the courtroom must make arrangements with the Sheriff's Office for the witness to be brought into the building and to the witness room.</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080" w:hanging="1080"/>
        <w:jc w:val="both"/>
        <w:rPr>
          <w:rFonts w:cs="Arial"/>
          <w:spacing w:val="-3"/>
          <w:szCs w:val="20"/>
          <w:lang w:val="en-US"/>
        </w:rPr>
      </w:pPr>
      <w:r>
        <w:rPr>
          <w:rFonts w:cs="Arial"/>
          <w:b/>
          <w:bCs/>
          <w:spacing w:val="-3"/>
          <w:lang w:val="en-US"/>
        </w:rPr>
        <w:t>9.6</w:t>
      </w:r>
      <w:r>
        <w:rPr>
          <w:rFonts w:cs="Arial"/>
          <w:b/>
          <w:bCs/>
          <w:spacing w:val="-3"/>
          <w:lang w:val="en-US"/>
        </w:rPr>
        <w:tab/>
      </w:r>
      <w:r>
        <w:rPr>
          <w:rFonts w:cs="Arial"/>
          <w:spacing w:val="-3"/>
          <w:lang w:val="en-US"/>
        </w:rPr>
        <w:t>When counsel wishes to ask questions which relate to an exhibit, or any other item or document, of a witness</w:t>
      </w:r>
      <w:r>
        <w:rPr>
          <w:rFonts w:cs="Arial"/>
          <w:b/>
          <w:bCs/>
          <w:spacing w:val="-3"/>
          <w:lang w:val="en-US"/>
        </w:rPr>
        <w:t xml:space="preserve"> </w:t>
      </w:r>
      <w:r>
        <w:rPr>
          <w:rFonts w:cs="Arial"/>
          <w:spacing w:val="-3"/>
          <w:lang w:val="en-US"/>
        </w:rPr>
        <w:t>who is giving evidence from a remote location by closed circuit television, counsel must give sufficient notice to court staff beforehand, to allow appropriate arrangements to be made for the document to be displayed electronically to the witness, or for the document to be taken to the remote location by a member of the court’s staff.</w:t>
      </w:r>
    </w:p>
    <w:p w:rsidR="00BD32AE" w:rsidRDefault="00BD32AE">
      <w:pPr>
        <w:pStyle w:val="Heading1"/>
        <w:tabs>
          <w:tab w:val="clear" w:pos="1559"/>
          <w:tab w:val="clear" w:pos="1843"/>
          <w:tab w:val="left" w:pos="1134"/>
        </w:tabs>
        <w:spacing w:before="0"/>
        <w:rPr>
          <w:szCs w:val="20"/>
        </w:rPr>
      </w:pPr>
      <w:bookmarkStart w:id="37" w:name="_Toc168477051"/>
      <w:bookmarkStart w:id="38" w:name="_Toc179619643"/>
      <w:bookmarkStart w:id="39" w:name="_Toc373151255"/>
      <w:r>
        <w:t>Direction 10 – Directions Hearings and Listing of Trials</w:t>
      </w:r>
      <w:bookmarkEnd w:id="37"/>
      <w:r>
        <w:t xml:space="preserve"> and Other Hearings</w:t>
      </w:r>
      <w:bookmarkEnd w:id="38"/>
      <w:bookmarkEnd w:id="39"/>
    </w:p>
    <w:p w:rsidR="00BD32AE" w:rsidRDefault="00BD32AE">
      <w:pPr>
        <w:tabs>
          <w:tab w:val="clear" w:pos="567"/>
          <w:tab w:val="clear" w:pos="1701"/>
          <w:tab w:val="clear" w:pos="2268"/>
          <w:tab w:val="clear" w:pos="2835"/>
          <w:tab w:val="clear" w:pos="3402"/>
          <w:tab w:val="clear" w:pos="3969"/>
        </w:tabs>
        <w:spacing w:after="120"/>
        <w:jc w:val="both"/>
        <w:rPr>
          <w:b/>
        </w:rPr>
      </w:pPr>
      <w:bookmarkStart w:id="40" w:name="_Toc168477052"/>
      <w:proofErr w:type="gramStart"/>
      <w:r>
        <w:rPr>
          <w:b/>
          <w:i/>
          <w:lang w:val="en-GB"/>
        </w:rPr>
        <w:t>NOTE</w:t>
      </w:r>
      <w:r>
        <w:rPr>
          <w:b/>
          <w:lang w:val="en-GB"/>
        </w:rPr>
        <w:t xml:space="preserve"> :</w:t>
      </w:r>
      <w:proofErr w:type="gramEnd"/>
      <w:r>
        <w:rPr>
          <w:b/>
          <w:lang w:val="en-GB"/>
        </w:rPr>
        <w:t xml:space="preserve"> </w:t>
      </w:r>
      <w:r>
        <w:rPr>
          <w:b/>
          <w:i/>
          <w:lang w:val="en-GB"/>
        </w:rPr>
        <w:t>The procedure for listing of trials and disputed fact hearings in cases involving sexual offences where the complainant is a child is set out in Practice Direction 10A.</w:t>
      </w:r>
    </w:p>
    <w:p w:rsidR="00BD32AE" w:rsidRDefault="00BD32AE">
      <w:pPr>
        <w:tabs>
          <w:tab w:val="clear" w:pos="567"/>
          <w:tab w:val="clear" w:pos="1701"/>
          <w:tab w:val="clear" w:pos="2268"/>
          <w:tab w:val="clear" w:pos="2835"/>
          <w:tab w:val="clear" w:pos="3402"/>
          <w:tab w:val="clear" w:pos="3969"/>
        </w:tabs>
        <w:spacing w:after="120"/>
        <w:ind w:left="1134" w:hanging="1134"/>
        <w:jc w:val="both"/>
        <w:rPr>
          <w:szCs w:val="20"/>
        </w:rPr>
      </w:pPr>
      <w:r>
        <w:rPr>
          <w:b/>
          <w:bCs/>
        </w:rPr>
        <w:t>10.1</w:t>
      </w:r>
      <w:r>
        <w:tab/>
        <w:t>The system of case flow management in the criminal jurisdiction will be administered with the aims that:</w:t>
      </w:r>
    </w:p>
    <w:p w:rsidR="00BD32AE" w:rsidRDefault="00BD32AE">
      <w:pPr>
        <w:tabs>
          <w:tab w:val="clear" w:pos="567"/>
          <w:tab w:val="clear" w:pos="1701"/>
          <w:tab w:val="clear" w:pos="2268"/>
          <w:tab w:val="clear" w:pos="2835"/>
          <w:tab w:val="clear" w:pos="3402"/>
          <w:tab w:val="clear" w:pos="3969"/>
          <w:tab w:val="left" w:pos="1980"/>
        </w:tabs>
        <w:spacing w:after="120"/>
        <w:ind w:left="1980" w:hanging="1413"/>
        <w:jc w:val="both"/>
        <w:rPr>
          <w:szCs w:val="20"/>
        </w:rPr>
      </w:pPr>
      <w:r>
        <w:tab/>
        <w:t>10.1.1</w:t>
      </w:r>
      <w:r>
        <w:tab/>
        <w:t>Cases for trial are disposed of or come to trial within 180 days of first arraignment and, in any event, by no later than 365 days of first arraignment; and</w:t>
      </w:r>
    </w:p>
    <w:p w:rsidR="00BD32AE" w:rsidRDefault="00BD32AE">
      <w:pPr>
        <w:tabs>
          <w:tab w:val="clear" w:pos="567"/>
          <w:tab w:val="clear" w:pos="1701"/>
          <w:tab w:val="clear" w:pos="2268"/>
          <w:tab w:val="clear" w:pos="2835"/>
          <w:tab w:val="clear" w:pos="3402"/>
          <w:tab w:val="clear" w:pos="3969"/>
          <w:tab w:val="left" w:pos="1980"/>
        </w:tabs>
        <w:spacing w:after="120"/>
        <w:ind w:left="1980" w:hanging="1413"/>
        <w:jc w:val="both"/>
      </w:pPr>
      <w:r>
        <w:tab/>
        <w:t>10.1.2</w:t>
      </w:r>
      <w:r>
        <w:tab/>
        <w:t>Cases committed for sentence are disposed of or sentenced within 120 days of first appearance in Court.</w:t>
      </w:r>
    </w:p>
    <w:p w:rsidR="00BD32AE" w:rsidRDefault="00BD32AE">
      <w:pPr>
        <w:tabs>
          <w:tab w:val="clear" w:pos="567"/>
          <w:tab w:val="clear" w:pos="1701"/>
          <w:tab w:val="clear" w:pos="2268"/>
          <w:tab w:val="clear" w:pos="2835"/>
          <w:tab w:val="clear" w:pos="3402"/>
          <w:tab w:val="clear" w:pos="3969"/>
        </w:tabs>
        <w:spacing w:after="120"/>
        <w:ind w:left="1134" w:hanging="1134"/>
        <w:jc w:val="both"/>
      </w:pPr>
      <w:r>
        <w:rPr>
          <w:b/>
          <w:bCs/>
        </w:rPr>
        <w:t>10.2</w:t>
      </w:r>
      <w:r>
        <w:tab/>
        <w:t>On a plea of not guilty at arraignment, or if there is to be a disputed fact hearing</w:t>
      </w:r>
      <w:r>
        <w:rPr>
          <w:b/>
          <w:bCs/>
        </w:rPr>
        <w:t>,</w:t>
      </w:r>
      <w:r>
        <w:t xml:space="preserve"> a matter will be remanded to a directions hearing which, in most cases, will be approximately four to six weeks thereafter.  However the timing of the first directions hearing will be flexible so as to meet the requirements of the particular case.</w:t>
      </w:r>
    </w:p>
    <w:p w:rsidR="00BD32AE" w:rsidRDefault="00BD32AE">
      <w:pPr>
        <w:tabs>
          <w:tab w:val="clear" w:pos="567"/>
          <w:tab w:val="clear" w:pos="1701"/>
          <w:tab w:val="clear" w:pos="2268"/>
          <w:tab w:val="clear" w:pos="2835"/>
          <w:tab w:val="clear" w:pos="3402"/>
          <w:tab w:val="clear" w:pos="3969"/>
        </w:tabs>
        <w:spacing w:after="120"/>
        <w:ind w:left="1134" w:hanging="1134"/>
        <w:jc w:val="both"/>
      </w:pPr>
      <w:r>
        <w:rPr>
          <w:b/>
          <w:bCs/>
        </w:rPr>
        <w:t>10.3</w:t>
      </w:r>
      <w:r>
        <w:rPr>
          <w:b/>
          <w:bCs/>
        </w:rPr>
        <w:tab/>
      </w:r>
      <w:r>
        <w:t>Unless there are exceptional circumstances, parties should be ready to list for trial or a disputed fact hearing at the first directions hearing.  When the matter is listed for trial, a date will be set for a directions hearing before trial so that parties can report on the status of the matter and obtain pre-trial ancillary orders if any are needed.</w:t>
      </w:r>
    </w:p>
    <w:p w:rsidR="00BD32AE" w:rsidRDefault="00BD32AE">
      <w:pPr>
        <w:tabs>
          <w:tab w:val="clear" w:pos="567"/>
          <w:tab w:val="clear" w:pos="1701"/>
          <w:tab w:val="clear" w:pos="2268"/>
          <w:tab w:val="clear" w:pos="2835"/>
          <w:tab w:val="clear" w:pos="3402"/>
          <w:tab w:val="clear" w:pos="3969"/>
        </w:tabs>
        <w:spacing w:after="120"/>
        <w:ind w:left="1134" w:hanging="1134"/>
        <w:jc w:val="both"/>
      </w:pPr>
      <w:r>
        <w:rPr>
          <w:b/>
          <w:bCs/>
        </w:rPr>
        <w:t>10.4</w:t>
      </w:r>
      <w:r>
        <w:rPr>
          <w:b/>
          <w:bCs/>
        </w:rPr>
        <w:tab/>
      </w:r>
      <w:r>
        <w:t xml:space="preserve">On a plea of guilty at arraignment, or on matters committed for sentence, submissions on sentence may be heard on that day, but more commonly, a later date will be set for submissions. </w:t>
      </w:r>
    </w:p>
    <w:p w:rsidR="00BD32AE" w:rsidRDefault="00BD32AE">
      <w:pPr>
        <w:tabs>
          <w:tab w:val="clear" w:pos="567"/>
          <w:tab w:val="clear" w:pos="1701"/>
          <w:tab w:val="clear" w:pos="2268"/>
          <w:tab w:val="clear" w:pos="2835"/>
          <w:tab w:val="clear" w:pos="3402"/>
          <w:tab w:val="clear" w:pos="3969"/>
        </w:tabs>
        <w:spacing w:after="120"/>
        <w:ind w:left="1080" w:hanging="1080"/>
        <w:jc w:val="both"/>
      </w:pPr>
      <w:r>
        <w:rPr>
          <w:b/>
          <w:bCs/>
        </w:rPr>
        <w:t>10.5</w:t>
      </w:r>
      <w:r>
        <w:tab/>
        <w:t xml:space="preserve">If, between arraignment and the first directions hearing, it is agreed that a matter is to be a plea of guilty, the matter can be put into an arraignment list without attending for a further directions hearing.  This can be arranged with the Criminal Registry. </w:t>
      </w:r>
    </w:p>
    <w:p w:rsidR="00BD32AE" w:rsidRDefault="00BD32AE">
      <w:pPr>
        <w:pStyle w:val="Heading1"/>
        <w:tabs>
          <w:tab w:val="clear" w:pos="1559"/>
          <w:tab w:val="clear" w:pos="1843"/>
          <w:tab w:val="left" w:pos="1134"/>
        </w:tabs>
        <w:spacing w:before="0"/>
      </w:pPr>
      <w:bookmarkStart w:id="41" w:name="_Toc373151256"/>
      <w:r>
        <w:t>Direction 10A – Trials of Sexual Offences Involving Children</w:t>
      </w:r>
      <w:bookmarkEnd w:id="41"/>
    </w:p>
    <w:p w:rsidR="00BD32AE" w:rsidRDefault="00BD32AE">
      <w:pPr>
        <w:tabs>
          <w:tab w:val="clear" w:pos="567"/>
          <w:tab w:val="clear" w:pos="1701"/>
          <w:tab w:val="clear" w:pos="2268"/>
          <w:tab w:val="clear" w:pos="2835"/>
          <w:tab w:val="clear" w:pos="3402"/>
          <w:tab w:val="clear" w:pos="3969"/>
        </w:tabs>
        <w:spacing w:after="120"/>
        <w:ind w:left="1080" w:hanging="1080"/>
        <w:jc w:val="both"/>
      </w:pPr>
      <w:r>
        <w:rPr>
          <w:b/>
          <w:bCs/>
        </w:rPr>
        <w:t>10A.1</w:t>
      </w:r>
      <w:r>
        <w:tab/>
        <w:t>This Practice Direction applies to cases involving a sexual offence where the complainant is a child.</w:t>
      </w:r>
    </w:p>
    <w:p w:rsidR="00BD32AE" w:rsidRDefault="00BD32AE">
      <w:pPr>
        <w:tabs>
          <w:tab w:val="clear" w:pos="567"/>
          <w:tab w:val="clear" w:pos="1701"/>
          <w:tab w:val="clear" w:pos="2268"/>
          <w:tab w:val="clear" w:pos="2835"/>
          <w:tab w:val="clear" w:pos="3402"/>
          <w:tab w:val="clear" w:pos="3969"/>
        </w:tabs>
        <w:spacing w:after="120"/>
        <w:ind w:left="1080" w:hanging="1080"/>
        <w:jc w:val="both"/>
      </w:pPr>
      <w:r>
        <w:rPr>
          <w:b/>
          <w:bCs/>
        </w:rPr>
        <w:t>10A.2</w:t>
      </w:r>
      <w:r>
        <w:tab/>
        <w:t>On a plea of not guilty at arraignment, or if there is to be a disputed fact hearing, a matter will be remanded to a directions hearing as soon as possible but not more than one month later.</w:t>
      </w:r>
    </w:p>
    <w:p w:rsidR="00BD32AE" w:rsidRDefault="00BD32AE">
      <w:pPr>
        <w:tabs>
          <w:tab w:val="clear" w:pos="567"/>
          <w:tab w:val="clear" w:pos="1701"/>
          <w:tab w:val="clear" w:pos="2268"/>
          <w:tab w:val="clear" w:pos="2835"/>
          <w:tab w:val="clear" w:pos="3402"/>
          <w:tab w:val="clear" w:pos="3969"/>
        </w:tabs>
        <w:spacing w:after="120"/>
        <w:ind w:left="1080" w:hanging="1080"/>
        <w:jc w:val="both"/>
      </w:pPr>
      <w:r>
        <w:rPr>
          <w:b/>
          <w:bCs/>
        </w:rPr>
        <w:t>10A.3</w:t>
      </w:r>
      <w:r>
        <w:tab/>
      </w:r>
      <w:proofErr w:type="gramStart"/>
      <w:r>
        <w:t>At that directions</w:t>
      </w:r>
      <w:proofErr w:type="gramEnd"/>
      <w:r>
        <w:t xml:space="preserve"> hearing the Court will give the matter a date for trial or hearing within the next three months.  The Court will expect the parties to be ready for a trial or disputed fact hearing.</w:t>
      </w:r>
    </w:p>
    <w:p w:rsidR="00BD32AE" w:rsidRDefault="00BD32AE">
      <w:pPr>
        <w:tabs>
          <w:tab w:val="clear" w:pos="567"/>
          <w:tab w:val="clear" w:pos="1701"/>
          <w:tab w:val="clear" w:pos="2268"/>
          <w:tab w:val="clear" w:pos="2835"/>
          <w:tab w:val="clear" w:pos="3402"/>
          <w:tab w:val="clear" w:pos="3969"/>
        </w:tabs>
        <w:spacing w:after="120"/>
        <w:ind w:left="1080" w:hanging="1080"/>
        <w:jc w:val="both"/>
      </w:pPr>
      <w:r>
        <w:rPr>
          <w:b/>
          <w:bCs/>
        </w:rPr>
        <w:lastRenderedPageBreak/>
        <w:t>10A.4</w:t>
      </w:r>
      <w:r>
        <w:tab/>
        <w:t>To make allowance for the Court sitting on a circuit basis, cases which  are to be heard at Port Augusta or Mount Gambier will be given a date for trial or hearing within six months of first arraignment.</w:t>
      </w:r>
    </w:p>
    <w:p w:rsidR="00BD32AE" w:rsidRDefault="00BD32AE">
      <w:pPr>
        <w:tabs>
          <w:tab w:val="clear" w:pos="567"/>
          <w:tab w:val="clear" w:pos="1701"/>
          <w:tab w:val="clear" w:pos="2268"/>
          <w:tab w:val="clear" w:pos="2835"/>
          <w:tab w:val="clear" w:pos="3402"/>
          <w:tab w:val="clear" w:pos="3969"/>
        </w:tabs>
        <w:spacing w:after="120"/>
        <w:ind w:left="1080" w:hanging="1080"/>
        <w:jc w:val="both"/>
      </w:pPr>
      <w:r>
        <w:rPr>
          <w:b/>
          <w:bCs/>
        </w:rPr>
        <w:t>10A.5</w:t>
      </w:r>
      <w:r>
        <w:tab/>
        <w:t>Counsel accepting a brief to appear in these cases should do so on the basis that they will be able to appear in the trial or hearing within four months or six months (as relevant) of first arraignment.</w:t>
      </w:r>
    </w:p>
    <w:p w:rsidR="00BD32AE" w:rsidRDefault="00BD32AE" w:rsidP="00365A22">
      <w:pPr>
        <w:pStyle w:val="Heading1"/>
        <w:tabs>
          <w:tab w:val="clear" w:pos="1559"/>
          <w:tab w:val="clear" w:pos="1843"/>
          <w:tab w:val="left" w:pos="1134"/>
        </w:tabs>
        <w:spacing w:before="0"/>
        <w:rPr>
          <w:spacing w:val="-3"/>
          <w:szCs w:val="20"/>
          <w:lang w:val="en-US"/>
        </w:rPr>
      </w:pPr>
      <w:bookmarkStart w:id="42" w:name="_Toc179619644"/>
      <w:bookmarkStart w:id="43" w:name="_Toc373151257"/>
      <w:r>
        <w:t>Direction 11 – Front Sheets and Back Sheets</w:t>
      </w:r>
      <w:bookmarkEnd w:id="40"/>
      <w:bookmarkEnd w:id="42"/>
      <w:bookmarkEnd w:id="43"/>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spacing w:val="-3"/>
          <w:lang w:val="en-US"/>
        </w:rPr>
      </w:pPr>
      <w:r>
        <w:rPr>
          <w:rFonts w:cs="Arial"/>
          <w:b/>
          <w:bCs/>
          <w:spacing w:val="-3"/>
          <w:lang w:val="en-US"/>
        </w:rPr>
        <w:t>11.</w:t>
      </w:r>
      <w:r w:rsidR="00F501AE">
        <w:rPr>
          <w:rFonts w:cs="Arial"/>
          <w:b/>
          <w:bCs/>
          <w:spacing w:val="-3"/>
          <w:lang w:val="en-US"/>
        </w:rPr>
        <w:t>1</w:t>
      </w:r>
      <w:r>
        <w:rPr>
          <w:rFonts w:cs="Arial"/>
          <w:spacing w:val="-3"/>
          <w:lang w:val="en-US"/>
        </w:rPr>
        <w:tab/>
        <w:t>The text of the document may commence on the front sheet if there is sufficient space (that is, the text of the document need not start on a fresh page).</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spacing w:val="-3"/>
          <w:lang w:val="en-US"/>
        </w:rPr>
      </w:pPr>
      <w:r>
        <w:rPr>
          <w:rFonts w:cs="Arial"/>
          <w:b/>
          <w:bCs/>
          <w:spacing w:val="-3"/>
          <w:lang w:val="en-US"/>
        </w:rPr>
        <w:t>11.</w:t>
      </w:r>
      <w:r w:rsidR="00F501AE">
        <w:rPr>
          <w:rFonts w:cs="Arial"/>
          <w:b/>
          <w:bCs/>
          <w:spacing w:val="-3"/>
          <w:lang w:val="en-US"/>
        </w:rPr>
        <w:t>2</w:t>
      </w:r>
      <w:r>
        <w:rPr>
          <w:rFonts w:cs="Arial"/>
          <w:spacing w:val="-3"/>
          <w:lang w:val="en-US"/>
        </w:rPr>
        <w:tab/>
        <w:t>Back sheets are not required for documents filed or lodged in the criminal jurisdiction (including those documents filed or lodged in the appellate jurisdiction).</w:t>
      </w:r>
    </w:p>
    <w:p w:rsidR="00BD32AE" w:rsidRDefault="00BD32AE" w:rsidP="00365A22">
      <w:pPr>
        <w:pStyle w:val="Heading1"/>
        <w:tabs>
          <w:tab w:val="clear" w:pos="1559"/>
          <w:tab w:val="clear" w:pos="1843"/>
          <w:tab w:val="left" w:pos="1134"/>
        </w:tabs>
        <w:spacing w:before="0"/>
        <w:rPr>
          <w:szCs w:val="20"/>
        </w:rPr>
      </w:pPr>
      <w:bookmarkStart w:id="44" w:name="_Toc168477054"/>
      <w:bookmarkStart w:id="45" w:name="_Toc179619645"/>
      <w:bookmarkStart w:id="46" w:name="_Toc373151258"/>
      <w:r>
        <w:t>Direction 12 – Conduct of Views in Criminal Trials</w:t>
      </w:r>
      <w:bookmarkEnd w:id="44"/>
      <w:bookmarkEnd w:id="45"/>
      <w:bookmarkEnd w:id="46"/>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bCs/>
        </w:rPr>
        <w:t>12.1</w:t>
      </w:r>
      <w:r>
        <w:rPr>
          <w:rFonts w:cs="Arial"/>
        </w:rPr>
        <w:tab/>
        <w:t>A view is a part of the trial and is under the control of the trial Judge.</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bCs/>
        </w:rPr>
        <w:t>12.2</w:t>
      </w:r>
      <w:r>
        <w:rPr>
          <w:rFonts w:cs="Arial"/>
        </w:rPr>
        <w:tab/>
        <w:t>The trial Judge may give directions as to the conduct of the view, but in the absence of special directions those below will apply to the view.</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bCs/>
        </w:rPr>
        <w:t>12.3</w:t>
      </w:r>
      <w:r>
        <w:rPr>
          <w:rFonts w:cs="Arial"/>
        </w:rPr>
        <w:tab/>
        <w:t>Subject to any contrary order of the Court any person may attend on a view, but this Practice Direction does not authorise any such person to trespass on private property.</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bCs/>
        </w:rPr>
        <w:t>12.4</w:t>
      </w:r>
      <w:r>
        <w:rPr>
          <w:rFonts w:cs="Arial"/>
        </w:rPr>
        <w:tab/>
        <w:t>When a view takes place in a confined space the Judge may limit the persons to enter that space to those necessary for the conduct of the view.</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bCs/>
        </w:rPr>
        <w:t>12.5</w:t>
      </w:r>
      <w:r>
        <w:rPr>
          <w:rFonts w:cs="Arial"/>
        </w:rPr>
        <w:tab/>
        <w:t>No member of the media or the public is to come so close to jurors so as to be able to overhear what is said between them.</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bCs/>
        </w:rPr>
        <w:t>12.6</w:t>
      </w:r>
      <w:r>
        <w:rPr>
          <w:rFonts w:cs="Arial"/>
        </w:rPr>
        <w:tab/>
        <w:t>No member of the media or the public is to be so close to the Judge or counsel so as to be able to overhear private conversations.</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bCs/>
        </w:rPr>
        <w:t>12.7</w:t>
      </w:r>
      <w:r>
        <w:rPr>
          <w:rFonts w:cs="Arial"/>
          <w:b/>
          <w:bCs/>
        </w:rPr>
        <w:tab/>
      </w:r>
      <w:r>
        <w:rPr>
          <w:rFonts w:cs="Arial"/>
        </w:rPr>
        <w:t>Jurors are not to be filmed, photographed or sketched.</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080" w:hanging="1080"/>
        <w:jc w:val="both"/>
        <w:rPr>
          <w:rFonts w:cs="Arial"/>
        </w:rPr>
      </w:pPr>
      <w:r>
        <w:rPr>
          <w:rFonts w:cs="Arial"/>
          <w:b/>
          <w:bCs/>
        </w:rPr>
        <w:t>12.8</w:t>
      </w:r>
      <w:r>
        <w:rPr>
          <w:rFonts w:cs="Arial"/>
        </w:rPr>
        <w:tab/>
        <w:t>Witnesses at views are not to be filmed or photographed.</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szCs w:val="20"/>
        </w:rPr>
      </w:pPr>
      <w:r>
        <w:rPr>
          <w:rFonts w:cs="Arial"/>
          <w:b/>
          <w:bCs/>
        </w:rPr>
        <w:t>12.9</w:t>
      </w:r>
      <w:r>
        <w:rPr>
          <w:rFonts w:cs="Arial"/>
        </w:rPr>
        <w:tab/>
        <w:t>If there is no suppression order relating to the identity of an accused, he or she may be filmed, photographed and sketched from a distance, but not so as to show that he or she is in custody or under restraint or in any way which might suggest guilt.</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bCs/>
        </w:rPr>
        <w:t>12.10</w:t>
      </w:r>
      <w:r>
        <w:rPr>
          <w:rFonts w:cs="Arial"/>
          <w:b/>
          <w:bCs/>
        </w:rPr>
        <w:tab/>
      </w:r>
      <w:r>
        <w:rPr>
          <w:rFonts w:cs="Arial"/>
        </w:rPr>
        <w:t>Other than with the permission of the Judge, there is to be no sound recording at a view.</w:t>
      </w:r>
    </w:p>
    <w:p w:rsidR="00BD32AE" w:rsidRDefault="00BD32AE" w:rsidP="00365A22">
      <w:pPr>
        <w:pStyle w:val="Heading1"/>
        <w:tabs>
          <w:tab w:val="clear" w:pos="1559"/>
          <w:tab w:val="clear" w:pos="1843"/>
          <w:tab w:val="left" w:pos="1134"/>
        </w:tabs>
        <w:spacing w:before="0"/>
        <w:rPr>
          <w:szCs w:val="20"/>
        </w:rPr>
      </w:pPr>
      <w:bookmarkStart w:id="47" w:name="_Toc168477055"/>
      <w:bookmarkStart w:id="48" w:name="_Toc179619646"/>
      <w:bookmarkStart w:id="49" w:name="_Toc373151259"/>
      <w:r>
        <w:t>Direction 13 – Conduct of Trials</w:t>
      </w:r>
      <w:bookmarkEnd w:id="47"/>
      <w:bookmarkEnd w:id="48"/>
      <w:bookmarkEnd w:id="49"/>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jc w:val="both"/>
        <w:rPr>
          <w:rFonts w:cs="Arial"/>
        </w:rPr>
      </w:pPr>
      <w:r>
        <w:rPr>
          <w:rFonts w:cs="Arial"/>
        </w:rPr>
        <w:t>Subject to any contrary direction from the trial Judge in a particular trial:</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ind w:left="1134" w:hanging="1134"/>
        <w:jc w:val="both"/>
        <w:rPr>
          <w:rFonts w:cs="Arial"/>
        </w:rPr>
      </w:pPr>
      <w:r>
        <w:rPr>
          <w:rFonts w:cs="Arial"/>
          <w:b/>
        </w:rPr>
        <w:t>13.1</w:t>
      </w:r>
      <w:r>
        <w:rPr>
          <w:rFonts w:cs="Arial"/>
          <w:b/>
        </w:rPr>
        <w:tab/>
      </w:r>
      <w:r>
        <w:rPr>
          <w:rFonts w:cs="Arial"/>
        </w:rPr>
        <w:t>Defence counsel will sit at the end of the bar table that is closer to the dock.</w:t>
      </w:r>
    </w:p>
    <w:p w:rsidR="00BD32AE" w:rsidRDefault="00BD32AE" w:rsidP="00365A22">
      <w:pPr>
        <w:tabs>
          <w:tab w:val="clear" w:pos="567"/>
          <w:tab w:val="clear" w:pos="1701"/>
          <w:tab w:val="clear" w:pos="2268"/>
          <w:tab w:val="clear" w:pos="2835"/>
          <w:tab w:val="clear" w:pos="3402"/>
          <w:tab w:val="clear" w:pos="3969"/>
        </w:tabs>
        <w:overflowPunct w:val="0"/>
        <w:autoSpaceDE w:val="0"/>
        <w:autoSpaceDN w:val="0"/>
        <w:adjustRightInd w:val="0"/>
        <w:spacing w:after="120"/>
        <w:jc w:val="both"/>
        <w:rPr>
          <w:rFonts w:cs="Arial"/>
          <w:szCs w:val="20"/>
        </w:rPr>
      </w:pPr>
      <w:r>
        <w:rPr>
          <w:rFonts w:cs="Arial"/>
          <w:b/>
        </w:rPr>
        <w:t>13.2</w:t>
      </w:r>
      <w:r>
        <w:rPr>
          <w:rFonts w:cs="Arial"/>
          <w:b/>
        </w:rPr>
        <w:tab/>
      </w:r>
      <w:r>
        <w:rPr>
          <w:rFonts w:cs="Arial"/>
        </w:rPr>
        <w:t>The Judge will be present on the Bench when:</w:t>
      </w:r>
    </w:p>
    <w:p w:rsidR="00BD32AE" w:rsidRDefault="00BD32AE" w:rsidP="00365A22">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jc w:val="both"/>
        <w:rPr>
          <w:rFonts w:cs="Arial"/>
          <w:szCs w:val="20"/>
        </w:rPr>
      </w:pPr>
      <w:r>
        <w:rPr>
          <w:rFonts w:cs="Arial"/>
        </w:rPr>
        <w:tab/>
        <w:t>13.2.1</w:t>
      </w:r>
      <w:r>
        <w:rPr>
          <w:rFonts w:cs="Arial"/>
        </w:rPr>
        <w:tab/>
      </w:r>
      <w:proofErr w:type="gramStart"/>
      <w:r>
        <w:rPr>
          <w:rFonts w:cs="Arial"/>
        </w:rPr>
        <w:t>an</w:t>
      </w:r>
      <w:proofErr w:type="gramEnd"/>
      <w:r>
        <w:rPr>
          <w:rFonts w:cs="Arial"/>
        </w:rPr>
        <w:t xml:space="preserve"> accused enters the dock;</w:t>
      </w:r>
    </w:p>
    <w:p w:rsidR="00BD32AE" w:rsidRDefault="00BD32AE" w:rsidP="00365A22">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jc w:val="both"/>
        <w:rPr>
          <w:rFonts w:cs="Arial"/>
          <w:szCs w:val="20"/>
        </w:rPr>
      </w:pPr>
      <w:r>
        <w:rPr>
          <w:rFonts w:cs="Arial"/>
        </w:rPr>
        <w:tab/>
        <w:t>13.2.2</w:t>
      </w:r>
      <w:r>
        <w:rPr>
          <w:rFonts w:cs="Arial"/>
        </w:rPr>
        <w:tab/>
      </w:r>
      <w:proofErr w:type="gramStart"/>
      <w:r>
        <w:rPr>
          <w:rFonts w:cs="Arial"/>
        </w:rPr>
        <w:t>when</w:t>
      </w:r>
      <w:proofErr w:type="gramEnd"/>
      <w:r>
        <w:rPr>
          <w:rFonts w:cs="Arial"/>
        </w:rPr>
        <w:t xml:space="preserve"> the jury enters and leaves the courtroom;</w:t>
      </w:r>
    </w:p>
    <w:p w:rsidR="00BD32AE" w:rsidRDefault="00BD32AE" w:rsidP="00365A22">
      <w:pPr>
        <w:tabs>
          <w:tab w:val="clear" w:pos="567"/>
          <w:tab w:val="clear" w:pos="1701"/>
          <w:tab w:val="clear" w:pos="2268"/>
          <w:tab w:val="clear" w:pos="2835"/>
          <w:tab w:val="clear" w:pos="3402"/>
          <w:tab w:val="clear" w:pos="3969"/>
          <w:tab w:val="left" w:pos="1980"/>
        </w:tabs>
        <w:overflowPunct w:val="0"/>
        <w:autoSpaceDE w:val="0"/>
        <w:autoSpaceDN w:val="0"/>
        <w:adjustRightInd w:val="0"/>
        <w:spacing w:after="120"/>
        <w:ind w:left="2268" w:hanging="1134"/>
        <w:rPr>
          <w:rFonts w:cs="Arial"/>
        </w:rPr>
      </w:pPr>
      <w:r>
        <w:rPr>
          <w:rFonts w:cs="Arial"/>
        </w:rPr>
        <w:t>13.2.3</w:t>
      </w:r>
      <w:r>
        <w:rPr>
          <w:rFonts w:cs="Arial"/>
        </w:rPr>
        <w:tab/>
      </w:r>
      <w:proofErr w:type="gramStart"/>
      <w:r>
        <w:rPr>
          <w:rFonts w:cs="Arial"/>
        </w:rPr>
        <w:t>witnesses</w:t>
      </w:r>
      <w:proofErr w:type="gramEnd"/>
      <w:r>
        <w:rPr>
          <w:rFonts w:cs="Arial"/>
        </w:rPr>
        <w:t xml:space="preserve"> enter or leave the courtroom while the accused is in the dock.</w:t>
      </w:r>
    </w:p>
    <w:p w:rsidR="00BD32AE" w:rsidRDefault="00BD32AE">
      <w:pPr>
        <w:tabs>
          <w:tab w:val="clear" w:pos="567"/>
          <w:tab w:val="clear" w:pos="1701"/>
          <w:tab w:val="clear" w:pos="2268"/>
          <w:tab w:val="clear" w:pos="2835"/>
          <w:tab w:val="clear" w:pos="3402"/>
          <w:tab w:val="clear" w:pos="3969"/>
        </w:tabs>
        <w:overflowPunct w:val="0"/>
        <w:autoSpaceDE w:val="0"/>
        <w:autoSpaceDN w:val="0"/>
        <w:adjustRightInd w:val="0"/>
        <w:spacing w:after="120"/>
        <w:ind w:left="1134" w:right="144" w:hanging="1134"/>
        <w:jc w:val="both"/>
        <w:rPr>
          <w:rFonts w:cs="Arial"/>
          <w:lang w:val="en-GB"/>
        </w:rPr>
      </w:pPr>
      <w:r>
        <w:rPr>
          <w:rFonts w:cs="Arial"/>
          <w:b/>
        </w:rPr>
        <w:t>13.3</w:t>
      </w:r>
      <w:r>
        <w:rPr>
          <w:rFonts w:cs="Arial"/>
          <w:b/>
        </w:rPr>
        <w:tab/>
      </w:r>
      <w:r>
        <w:rPr>
          <w:rFonts w:cs="Arial"/>
        </w:rPr>
        <w:t xml:space="preserve">When a jury is about to be empanelled the accused will enter the dock in the presence of the Judge and the jury panel.  (If </w:t>
      </w:r>
      <w:proofErr w:type="gramStart"/>
      <w:r>
        <w:rPr>
          <w:rFonts w:cs="Arial"/>
        </w:rPr>
        <w:t>counsel seek</w:t>
      </w:r>
      <w:proofErr w:type="gramEnd"/>
      <w:r>
        <w:rPr>
          <w:rFonts w:cs="Arial"/>
        </w:rPr>
        <w:t xml:space="preserve"> a direction to the contrary, it should be requested before the jury panel is brought up to the courtroom.).</w:t>
      </w:r>
    </w:p>
    <w:p w:rsidR="00BD32AE" w:rsidRDefault="00BD32AE">
      <w:pPr>
        <w:pStyle w:val="Heading1"/>
        <w:tabs>
          <w:tab w:val="clear" w:pos="1559"/>
          <w:tab w:val="clear" w:pos="1843"/>
          <w:tab w:val="left" w:pos="1134"/>
        </w:tabs>
        <w:spacing w:before="0"/>
      </w:pPr>
      <w:bookmarkStart w:id="50" w:name="_Toc142211725"/>
      <w:bookmarkStart w:id="51" w:name="_Toc167267319"/>
      <w:bookmarkStart w:id="52" w:name="_Toc168477056"/>
      <w:bookmarkStart w:id="53" w:name="_Toc179619647"/>
      <w:bookmarkStart w:id="54" w:name="_Toc373151260"/>
      <w:r>
        <w:rPr>
          <w:bCs w:val="0"/>
        </w:rPr>
        <w:lastRenderedPageBreak/>
        <w:t>D</w:t>
      </w:r>
      <w:r>
        <w:t>irection 14 – Titles of Judicial Officers</w:t>
      </w:r>
      <w:bookmarkEnd w:id="50"/>
      <w:bookmarkEnd w:id="51"/>
      <w:bookmarkEnd w:id="52"/>
      <w:bookmarkEnd w:id="53"/>
      <w:bookmarkEnd w:id="54"/>
    </w:p>
    <w:p w:rsidR="00BD32AE" w:rsidRPr="004652C9" w:rsidRDefault="00BD32AE" w:rsidP="004652C9">
      <w:pPr>
        <w:tabs>
          <w:tab w:val="clear" w:pos="567"/>
          <w:tab w:val="clear" w:pos="1701"/>
          <w:tab w:val="clear" w:pos="2268"/>
          <w:tab w:val="clear" w:pos="2835"/>
          <w:tab w:val="clear" w:pos="3402"/>
          <w:tab w:val="clear" w:pos="3969"/>
        </w:tabs>
        <w:overflowPunct w:val="0"/>
        <w:autoSpaceDE w:val="0"/>
        <w:autoSpaceDN w:val="0"/>
        <w:adjustRightInd w:val="0"/>
        <w:spacing w:after="120"/>
        <w:ind w:left="1134" w:right="567" w:hanging="1134"/>
        <w:jc w:val="both"/>
        <w:rPr>
          <w:rFonts w:cs="Arial"/>
          <w:b/>
          <w:bCs/>
        </w:rPr>
      </w:pPr>
      <w:r w:rsidRPr="004652C9">
        <w:rPr>
          <w:rFonts w:cs="Arial"/>
          <w:b/>
          <w:bCs/>
        </w:rPr>
        <w:t>14.1</w:t>
      </w:r>
      <w:r w:rsidRPr="004652C9">
        <w:rPr>
          <w:rFonts w:cs="Arial"/>
          <w:b/>
          <w:bCs/>
        </w:rPr>
        <w:tab/>
        <w:t>Judges</w:t>
      </w:r>
    </w:p>
    <w:p w:rsidR="00BD32AE" w:rsidRDefault="00BD32AE">
      <w:pPr>
        <w:tabs>
          <w:tab w:val="clear" w:pos="567"/>
          <w:tab w:val="clear" w:pos="1701"/>
          <w:tab w:val="clear" w:pos="2268"/>
          <w:tab w:val="clear" w:pos="2835"/>
          <w:tab w:val="clear" w:pos="3402"/>
          <w:tab w:val="clear" w:pos="3969"/>
        </w:tabs>
        <w:suppressAutoHyphens/>
        <w:spacing w:after="120"/>
        <w:ind w:left="1134"/>
        <w:jc w:val="both"/>
        <w:rPr>
          <w:rFonts w:cs="Arial"/>
          <w:spacing w:val="-3"/>
          <w:lang w:val="en-GB"/>
        </w:rPr>
      </w:pPr>
      <w:r>
        <w:rPr>
          <w:rFonts w:cs="Arial"/>
          <w:spacing w:val="-3"/>
          <w:lang w:val="en-GB"/>
        </w:rPr>
        <w:t>Judges of the Supreme Court will be addressed and referred to by the title "Justice" e.g., "Justice Brown" and as “Your/His/Her Honour”.  Judges of the District Court will be addressed and referred to by the title “Judge”, e.g., “Judge Green” and as “Your/His/Her Honour”.  Lawyers are requested to use the titles in Court and in all documents filed or used in Court.</w:t>
      </w:r>
    </w:p>
    <w:p w:rsidR="00BD32AE" w:rsidRDefault="00BD32AE">
      <w:pPr>
        <w:pStyle w:val="Heading1"/>
        <w:tabs>
          <w:tab w:val="clear" w:pos="1559"/>
          <w:tab w:val="clear" w:pos="1843"/>
          <w:tab w:val="left" w:pos="1134"/>
        </w:tabs>
        <w:spacing w:before="0"/>
      </w:pPr>
      <w:bookmarkStart w:id="55" w:name="_Toc179619648"/>
      <w:bookmarkStart w:id="56" w:name="_Toc373151261"/>
      <w:r>
        <w:t>Direction 15 – Appellate Proceedings</w:t>
      </w:r>
      <w:bookmarkEnd w:id="55"/>
      <w:bookmarkEnd w:id="56"/>
    </w:p>
    <w:p w:rsidR="00BD32AE" w:rsidRPr="004652C9" w:rsidRDefault="00BD32AE" w:rsidP="004652C9">
      <w:pPr>
        <w:tabs>
          <w:tab w:val="clear" w:pos="567"/>
          <w:tab w:val="clear" w:pos="1701"/>
          <w:tab w:val="clear" w:pos="2268"/>
          <w:tab w:val="clear" w:pos="2835"/>
          <w:tab w:val="clear" w:pos="3402"/>
          <w:tab w:val="clear" w:pos="3969"/>
        </w:tabs>
        <w:overflowPunct w:val="0"/>
        <w:autoSpaceDE w:val="0"/>
        <w:autoSpaceDN w:val="0"/>
        <w:adjustRightInd w:val="0"/>
        <w:spacing w:after="120"/>
        <w:ind w:left="1134" w:right="567" w:hanging="1134"/>
        <w:jc w:val="both"/>
        <w:rPr>
          <w:rFonts w:cs="Arial"/>
          <w:b/>
          <w:bCs/>
        </w:rPr>
      </w:pPr>
      <w:r w:rsidRPr="004652C9">
        <w:rPr>
          <w:rFonts w:cs="Arial"/>
          <w:b/>
          <w:bCs/>
        </w:rPr>
        <w:t>15.1</w:t>
      </w:r>
      <w:r w:rsidRPr="004652C9">
        <w:rPr>
          <w:rFonts w:cs="Arial"/>
          <w:b/>
          <w:bCs/>
        </w:rPr>
        <w:tab/>
        <w:t xml:space="preserve">Summary of Evidence </w:t>
      </w:r>
    </w:p>
    <w:p w:rsidR="00BD32AE" w:rsidRDefault="00BD32AE">
      <w:pPr>
        <w:tabs>
          <w:tab w:val="clear" w:pos="567"/>
          <w:tab w:val="clear" w:pos="1701"/>
          <w:tab w:val="clear" w:pos="2268"/>
          <w:tab w:val="clear" w:pos="2835"/>
          <w:tab w:val="clear" w:pos="3402"/>
          <w:tab w:val="clear" w:pos="3969"/>
        </w:tabs>
        <w:spacing w:after="120"/>
        <w:ind w:left="1080"/>
        <w:jc w:val="both"/>
        <w:rPr>
          <w:rFonts w:cs="Arial"/>
          <w:lang w:val="en-GB"/>
        </w:rPr>
      </w:pPr>
      <w:r>
        <w:rPr>
          <w:rFonts w:cs="Arial"/>
          <w:lang w:val="en-GB"/>
        </w:rPr>
        <w:t xml:space="preserve">In an appeal in which a ground of appeal is that the verdict is unsafe or unsatisfactory, </w:t>
      </w:r>
      <w:proofErr w:type="gramStart"/>
      <w:r>
        <w:rPr>
          <w:rFonts w:cs="Arial"/>
          <w:lang w:val="en-GB"/>
        </w:rPr>
        <w:t>counsel are</w:t>
      </w:r>
      <w:proofErr w:type="gramEnd"/>
      <w:r>
        <w:rPr>
          <w:rFonts w:cs="Arial"/>
          <w:lang w:val="en-GB"/>
        </w:rPr>
        <w:t xml:space="preserve"> expected to provide a written summary of the relevant evidence, including references to transcript pages.</w:t>
      </w:r>
    </w:p>
    <w:p w:rsidR="00BD32AE" w:rsidRPr="004652C9" w:rsidRDefault="00BD32AE" w:rsidP="004652C9">
      <w:pPr>
        <w:tabs>
          <w:tab w:val="clear" w:pos="567"/>
          <w:tab w:val="clear" w:pos="1701"/>
          <w:tab w:val="clear" w:pos="2268"/>
          <w:tab w:val="clear" w:pos="2835"/>
          <w:tab w:val="clear" w:pos="3402"/>
          <w:tab w:val="clear" w:pos="3969"/>
        </w:tabs>
        <w:overflowPunct w:val="0"/>
        <w:autoSpaceDE w:val="0"/>
        <w:autoSpaceDN w:val="0"/>
        <w:adjustRightInd w:val="0"/>
        <w:spacing w:after="120"/>
        <w:ind w:left="1134" w:right="567" w:hanging="1134"/>
        <w:jc w:val="both"/>
        <w:rPr>
          <w:rFonts w:cs="Arial"/>
          <w:b/>
          <w:bCs/>
        </w:rPr>
      </w:pPr>
      <w:r w:rsidRPr="004652C9">
        <w:rPr>
          <w:rFonts w:cs="Arial"/>
          <w:b/>
          <w:bCs/>
        </w:rPr>
        <w:t>15.2</w:t>
      </w:r>
      <w:r w:rsidRPr="004652C9">
        <w:rPr>
          <w:rFonts w:cs="Arial"/>
          <w:b/>
          <w:bCs/>
        </w:rPr>
        <w:tab/>
        <w:t>Chronology</w:t>
      </w:r>
    </w:p>
    <w:p w:rsidR="00BD32AE" w:rsidRDefault="00BD32AE">
      <w:pPr>
        <w:tabs>
          <w:tab w:val="clear" w:pos="567"/>
          <w:tab w:val="clear" w:pos="1701"/>
          <w:tab w:val="clear" w:pos="2268"/>
          <w:tab w:val="clear" w:pos="2835"/>
          <w:tab w:val="clear" w:pos="3402"/>
          <w:tab w:val="clear" w:pos="3969"/>
        </w:tabs>
        <w:spacing w:after="120"/>
        <w:ind w:left="1080"/>
        <w:jc w:val="both"/>
        <w:rPr>
          <w:rFonts w:cs="Arial"/>
          <w:lang w:val="en-GB"/>
        </w:rPr>
      </w:pPr>
      <w:r>
        <w:rPr>
          <w:rFonts w:cs="Arial"/>
          <w:lang w:val="en-GB"/>
        </w:rPr>
        <w:t>A chronology is particularly helpful in Criminal Appeals.  Counsel will usually be expected to provide a chronology in such appeals.</w:t>
      </w:r>
    </w:p>
    <w:p w:rsidR="00BD32AE" w:rsidRPr="004652C9" w:rsidRDefault="00BD32AE" w:rsidP="004652C9">
      <w:pPr>
        <w:tabs>
          <w:tab w:val="clear" w:pos="567"/>
          <w:tab w:val="clear" w:pos="1701"/>
          <w:tab w:val="clear" w:pos="2268"/>
          <w:tab w:val="clear" w:pos="2835"/>
          <w:tab w:val="clear" w:pos="3402"/>
          <w:tab w:val="clear" w:pos="3969"/>
        </w:tabs>
        <w:overflowPunct w:val="0"/>
        <w:autoSpaceDE w:val="0"/>
        <w:autoSpaceDN w:val="0"/>
        <w:adjustRightInd w:val="0"/>
        <w:spacing w:after="120"/>
        <w:ind w:left="1134" w:right="567" w:hanging="1134"/>
        <w:jc w:val="both"/>
        <w:rPr>
          <w:rFonts w:cs="Arial"/>
          <w:b/>
          <w:bCs/>
        </w:rPr>
      </w:pPr>
      <w:r w:rsidRPr="004652C9">
        <w:rPr>
          <w:rFonts w:cs="Arial"/>
          <w:b/>
          <w:bCs/>
        </w:rPr>
        <w:t>15.3</w:t>
      </w:r>
      <w:r w:rsidRPr="004652C9">
        <w:rPr>
          <w:rFonts w:cs="Arial"/>
          <w:b/>
          <w:bCs/>
        </w:rPr>
        <w:tab/>
        <w:t>Provision of Outline, Chronology and Summary</w:t>
      </w:r>
    </w:p>
    <w:p w:rsidR="00BD32AE" w:rsidRDefault="00BD32AE">
      <w:pPr>
        <w:tabs>
          <w:tab w:val="clear" w:pos="567"/>
          <w:tab w:val="clear" w:pos="1701"/>
          <w:tab w:val="clear" w:pos="2268"/>
          <w:tab w:val="clear" w:pos="2835"/>
          <w:tab w:val="clear" w:pos="3402"/>
          <w:tab w:val="clear" w:pos="3969"/>
          <w:tab w:val="left" w:pos="1980"/>
        </w:tabs>
        <w:spacing w:after="120"/>
        <w:ind w:left="1980" w:hanging="1980"/>
        <w:jc w:val="both"/>
        <w:rPr>
          <w:rFonts w:cs="Arial"/>
          <w:lang w:val="en-GB"/>
        </w:rPr>
      </w:pPr>
      <w:r>
        <w:rPr>
          <w:rFonts w:cs="Arial"/>
          <w:b/>
          <w:bCs/>
        </w:rPr>
        <w:tab/>
      </w:r>
      <w:r>
        <w:rPr>
          <w:rFonts w:cs="Arial"/>
        </w:rPr>
        <w:t>15.3.1</w:t>
      </w:r>
      <w:r>
        <w:rPr>
          <w:rFonts w:cs="Arial"/>
        </w:rPr>
        <w:tab/>
        <w:t>An appellant/applicant’s outline of argument, list of authorities, chronology and summary of evidence is to be filed in the Court and served on the respondent at least four working days before the day upon which the hearing of the appeal/application is to commence.</w:t>
      </w:r>
    </w:p>
    <w:p w:rsidR="00BD32AE" w:rsidRDefault="00BD32AE">
      <w:pPr>
        <w:tabs>
          <w:tab w:val="clear" w:pos="567"/>
          <w:tab w:val="clear" w:pos="1701"/>
          <w:tab w:val="clear" w:pos="2268"/>
          <w:tab w:val="clear" w:pos="2835"/>
          <w:tab w:val="clear" w:pos="3402"/>
          <w:tab w:val="clear" w:pos="3969"/>
          <w:tab w:val="left" w:pos="1980"/>
        </w:tabs>
        <w:spacing w:after="120"/>
        <w:ind w:left="1980" w:hanging="1980"/>
        <w:jc w:val="both"/>
        <w:rPr>
          <w:rFonts w:cs="Arial"/>
          <w:lang w:val="en-GB"/>
        </w:rPr>
      </w:pPr>
      <w:r>
        <w:rPr>
          <w:rFonts w:cs="Arial"/>
          <w:lang w:val="en-GB"/>
        </w:rPr>
        <w:tab/>
        <w:t>15.3.2</w:t>
      </w:r>
      <w:r>
        <w:rPr>
          <w:rFonts w:cs="Arial"/>
          <w:lang w:val="en-GB"/>
        </w:rPr>
        <w:tab/>
        <w:t>A respondent’s outline of argument, list of authorities, chronology and summary of evidence is to be filed in the Court and served on the appellant/applicant at least two working days before the day upon which the hearing of the appeal/application is to commence.</w:t>
      </w:r>
    </w:p>
    <w:p w:rsidR="00BD32AE" w:rsidRDefault="00BD32AE">
      <w:pPr>
        <w:tabs>
          <w:tab w:val="clear" w:pos="567"/>
          <w:tab w:val="clear" w:pos="1701"/>
          <w:tab w:val="clear" w:pos="2268"/>
          <w:tab w:val="clear" w:pos="2835"/>
          <w:tab w:val="clear" w:pos="3402"/>
          <w:tab w:val="clear" w:pos="3969"/>
          <w:tab w:val="left" w:pos="1980"/>
        </w:tabs>
        <w:spacing w:after="120"/>
        <w:ind w:left="1980" w:hanging="1980"/>
        <w:jc w:val="both"/>
        <w:rPr>
          <w:rFonts w:cs="Arial"/>
          <w:lang w:val="en-GB"/>
        </w:rPr>
      </w:pPr>
      <w:r>
        <w:rPr>
          <w:rFonts w:cs="Arial"/>
          <w:lang w:val="en-GB"/>
        </w:rPr>
        <w:tab/>
        <w:t>15.3.3</w:t>
      </w:r>
      <w:r>
        <w:rPr>
          <w:rFonts w:cs="Arial"/>
          <w:lang w:val="en-GB"/>
        </w:rPr>
        <w:tab/>
        <w:t>Subject to any contrary direction of the Court, four copies of each outline, list of authorities, chronology and summary of evidence are to be filed in the case of appeals/applications to be heard by the Court of Criminal Appeal (“CCA”).</w:t>
      </w:r>
    </w:p>
    <w:p w:rsidR="00BD32AE" w:rsidRPr="004652C9" w:rsidRDefault="00BD32AE" w:rsidP="004652C9">
      <w:pPr>
        <w:tabs>
          <w:tab w:val="clear" w:pos="567"/>
          <w:tab w:val="clear" w:pos="1701"/>
          <w:tab w:val="clear" w:pos="2268"/>
          <w:tab w:val="clear" w:pos="2835"/>
          <w:tab w:val="clear" w:pos="3402"/>
          <w:tab w:val="clear" w:pos="3969"/>
        </w:tabs>
        <w:overflowPunct w:val="0"/>
        <w:autoSpaceDE w:val="0"/>
        <w:autoSpaceDN w:val="0"/>
        <w:adjustRightInd w:val="0"/>
        <w:spacing w:after="120"/>
        <w:ind w:left="1134" w:right="567" w:hanging="1134"/>
        <w:jc w:val="both"/>
        <w:rPr>
          <w:rFonts w:cs="Arial"/>
          <w:b/>
          <w:bCs/>
        </w:rPr>
      </w:pPr>
      <w:r w:rsidRPr="004652C9">
        <w:rPr>
          <w:rFonts w:cs="Arial"/>
          <w:b/>
          <w:bCs/>
        </w:rPr>
        <w:t>15.4</w:t>
      </w:r>
      <w:r w:rsidRPr="004652C9">
        <w:rPr>
          <w:rFonts w:cs="Arial"/>
          <w:b/>
          <w:bCs/>
        </w:rPr>
        <w:tab/>
        <w:t>Time in Custody</w:t>
      </w:r>
    </w:p>
    <w:p w:rsidR="00BD32AE" w:rsidRDefault="00BD32AE">
      <w:pPr>
        <w:tabs>
          <w:tab w:val="clear" w:pos="567"/>
          <w:tab w:val="clear" w:pos="1701"/>
          <w:tab w:val="clear" w:pos="2268"/>
          <w:tab w:val="clear" w:pos="2835"/>
          <w:tab w:val="clear" w:pos="3402"/>
          <w:tab w:val="clear" w:pos="3969"/>
        </w:tabs>
        <w:spacing w:after="120"/>
        <w:ind w:left="1134" w:hanging="1134"/>
        <w:jc w:val="both"/>
        <w:rPr>
          <w:lang w:val="en-GB"/>
        </w:rPr>
      </w:pPr>
      <w:r>
        <w:rPr>
          <w:lang w:val="en-GB"/>
        </w:rPr>
        <w:tab/>
        <w:t xml:space="preserve">Attention is drawn to s 364(3) of the </w:t>
      </w:r>
      <w:r>
        <w:rPr>
          <w:i/>
          <w:iCs/>
          <w:lang w:val="en-GB"/>
        </w:rPr>
        <w:t>Criminal Law Consolidation Act 1935</w:t>
      </w:r>
      <w:r>
        <w:rPr>
          <w:lang w:val="en-GB"/>
        </w:rPr>
        <w:t xml:space="preserve"> which provides that time spent in custody pending the determination of an appeal will not count as part of the sentence unless the Court orders otherwise.  Counsel for the DPP and defence counsel should be prepared to make submissions at the time when judgment is delivered as to whether such an order should be made.</w:t>
      </w:r>
    </w:p>
    <w:p w:rsidR="00BD32AE" w:rsidRDefault="00BD32AE">
      <w:pPr>
        <w:pStyle w:val="Heading1"/>
        <w:tabs>
          <w:tab w:val="clear" w:pos="1559"/>
          <w:tab w:val="clear" w:pos="1843"/>
          <w:tab w:val="left" w:pos="1134"/>
        </w:tabs>
        <w:spacing w:before="0"/>
        <w:ind w:left="1843" w:hanging="1843"/>
        <w:rPr>
          <w:b w:val="0"/>
          <w:i/>
          <w:iCs/>
        </w:rPr>
      </w:pPr>
      <w:bookmarkStart w:id="57" w:name="_Toc168477053"/>
      <w:bookmarkStart w:id="58" w:name="_Toc179619649"/>
      <w:bookmarkStart w:id="59" w:name="_Toc373151262"/>
      <w:r>
        <w:t>Direction 16 – Permission to Appeal to the Court of Criminal Appeal</w:t>
      </w:r>
      <w:bookmarkEnd w:id="57"/>
      <w:bookmarkEnd w:id="58"/>
      <w:bookmarkEnd w:id="59"/>
      <w:r>
        <w:t xml:space="preserve"> </w:t>
      </w:r>
    </w:p>
    <w:p w:rsidR="00BD32AE" w:rsidRDefault="00BD32AE">
      <w:pPr>
        <w:tabs>
          <w:tab w:val="clear" w:pos="567"/>
          <w:tab w:val="clear" w:pos="1701"/>
          <w:tab w:val="clear" w:pos="2268"/>
          <w:tab w:val="clear" w:pos="2835"/>
          <w:tab w:val="clear" w:pos="3402"/>
          <w:tab w:val="clear" w:pos="3969"/>
        </w:tabs>
        <w:spacing w:after="120"/>
        <w:ind w:left="1134" w:right="-36" w:hanging="1134"/>
        <w:jc w:val="both"/>
        <w:rPr>
          <w:rFonts w:cs="Arial"/>
        </w:rPr>
      </w:pPr>
      <w:r>
        <w:rPr>
          <w:rFonts w:cs="Arial"/>
          <w:b/>
          <w:bCs/>
        </w:rPr>
        <w:t>16.1</w:t>
      </w:r>
      <w:r>
        <w:rPr>
          <w:rFonts w:cs="Arial"/>
        </w:rPr>
        <w:tab/>
        <w:t>Applications for permission to appeal against sentence and against conviction will be considered by a single judge, as will applications for an extension of time within which to seek permission to appeal.</w:t>
      </w:r>
    </w:p>
    <w:p w:rsidR="00BD32AE" w:rsidRDefault="00BD32AE">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t>16.2</w:t>
      </w:r>
      <w:r>
        <w:rPr>
          <w:rFonts w:cs="Arial"/>
        </w:rPr>
        <w:tab/>
        <w:t xml:space="preserve">Ordinarily an application for permission to appeal which can be heard by a single judge will be dealt with by one judge only.  If an application for permission to appeal is referred to the CCA, or if permission is sought from the CCA after having been refused by a single judge, that application will be dealt with at the same time as the hearing of grounds on which an appeal </w:t>
      </w:r>
      <w:proofErr w:type="gramStart"/>
      <w:r>
        <w:rPr>
          <w:rFonts w:cs="Arial"/>
        </w:rPr>
        <w:t>lies</w:t>
      </w:r>
      <w:proofErr w:type="gramEnd"/>
      <w:r>
        <w:rPr>
          <w:rFonts w:cs="Arial"/>
        </w:rPr>
        <w:t xml:space="preserve"> as of right, or on which permission has been granted.</w:t>
      </w:r>
    </w:p>
    <w:p w:rsidR="00E23BB0" w:rsidRDefault="00BD32AE">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lastRenderedPageBreak/>
        <w:t>16.3</w:t>
      </w:r>
      <w:r>
        <w:rPr>
          <w:rFonts w:cs="Arial"/>
        </w:rPr>
        <w:tab/>
        <w:t xml:space="preserve">Usually the judge before whom an application for permission to appeal first comes will deal with the application until it has been granted, refused or referred to the CCA. </w:t>
      </w:r>
    </w:p>
    <w:p w:rsidR="00BD32AE" w:rsidRDefault="00BD32AE">
      <w:pPr>
        <w:tabs>
          <w:tab w:val="clear" w:pos="567"/>
          <w:tab w:val="clear" w:pos="1701"/>
          <w:tab w:val="clear" w:pos="2268"/>
          <w:tab w:val="clear" w:pos="2835"/>
          <w:tab w:val="clear" w:pos="3402"/>
          <w:tab w:val="clear" w:pos="3969"/>
        </w:tabs>
        <w:spacing w:after="120"/>
        <w:ind w:left="1134" w:right="100" w:hanging="1134"/>
        <w:jc w:val="both"/>
      </w:pPr>
      <w:r>
        <w:rPr>
          <w:rFonts w:cs="Arial"/>
          <w:b/>
          <w:bCs/>
        </w:rPr>
        <w:t>16.4</w:t>
      </w:r>
      <w:r>
        <w:rPr>
          <w:rFonts w:cs="Arial"/>
        </w:rPr>
        <w:tab/>
      </w:r>
      <w:r w:rsidR="00E23BB0">
        <w:t>If the respondent concedes in writing that permission to appeal should be granted before hearing of the application, permission may be granted by a Judge without the attendance of the parties.</w:t>
      </w:r>
    </w:p>
    <w:p w:rsidR="00E23BB0" w:rsidRPr="00E23BB0" w:rsidRDefault="00E23BB0" w:rsidP="00E23BB0">
      <w:pPr>
        <w:tabs>
          <w:tab w:val="clear" w:pos="567"/>
          <w:tab w:val="clear" w:pos="1701"/>
          <w:tab w:val="clear" w:pos="2268"/>
          <w:tab w:val="clear" w:pos="2835"/>
          <w:tab w:val="clear" w:pos="3402"/>
          <w:tab w:val="clear" w:pos="3969"/>
        </w:tabs>
        <w:spacing w:after="120"/>
        <w:ind w:left="1134" w:right="100" w:hanging="1134"/>
        <w:jc w:val="both"/>
        <w:rPr>
          <w:rFonts w:cs="Arial"/>
          <w:b/>
          <w:bCs/>
        </w:rPr>
      </w:pPr>
      <w:r>
        <w:rPr>
          <w:rFonts w:cs="Arial"/>
          <w:b/>
          <w:bCs/>
        </w:rPr>
        <w:t>16.5</w:t>
      </w:r>
      <w:r>
        <w:rPr>
          <w:rFonts w:cs="Arial"/>
          <w:b/>
          <w:bCs/>
        </w:rPr>
        <w:tab/>
      </w:r>
      <w:r w:rsidRPr="00E23BB0">
        <w:rPr>
          <w:rFonts w:cs="Arial"/>
          <w:bCs/>
        </w:rPr>
        <w:t>At the first listing of an application for permission to appeal:</w:t>
      </w:r>
    </w:p>
    <w:p w:rsidR="00E23BB0" w:rsidRPr="00E23BB0" w:rsidRDefault="00E23BB0" w:rsidP="00E23BB0">
      <w:pPr>
        <w:tabs>
          <w:tab w:val="clear" w:pos="567"/>
          <w:tab w:val="clear" w:pos="1701"/>
          <w:tab w:val="clear" w:pos="2268"/>
          <w:tab w:val="clear" w:pos="2835"/>
          <w:tab w:val="clear" w:pos="3402"/>
          <w:tab w:val="clear" w:pos="3969"/>
          <w:tab w:val="left" w:pos="1980"/>
        </w:tabs>
        <w:spacing w:after="120"/>
        <w:ind w:left="1980" w:hanging="1980"/>
        <w:jc w:val="both"/>
        <w:rPr>
          <w:rFonts w:cs="Arial"/>
        </w:rPr>
      </w:pPr>
      <w:r>
        <w:rPr>
          <w:rFonts w:cs="Arial"/>
        </w:rPr>
        <w:tab/>
      </w:r>
      <w:r w:rsidRPr="00E23BB0">
        <w:rPr>
          <w:rFonts w:cs="Arial"/>
        </w:rPr>
        <w:t>16.5.1</w:t>
      </w:r>
      <w:r w:rsidRPr="00E23BB0">
        <w:rPr>
          <w:rFonts w:cs="Arial"/>
        </w:rPr>
        <w:tab/>
      </w:r>
      <w:proofErr w:type="gramStart"/>
      <w:r w:rsidRPr="00E23BB0">
        <w:rPr>
          <w:rFonts w:cs="Arial"/>
        </w:rPr>
        <w:t>if</w:t>
      </w:r>
      <w:proofErr w:type="gramEnd"/>
      <w:r w:rsidRPr="00E23BB0">
        <w:rPr>
          <w:rFonts w:cs="Arial"/>
        </w:rPr>
        <w:t xml:space="preserve"> all parties are ready to argue the application, or have previously informed the Court that they will be ready to argue the application on the first listing date, the Judge will hear and determine the application;</w:t>
      </w:r>
    </w:p>
    <w:p w:rsidR="00E23BB0" w:rsidRPr="00E23BB0" w:rsidRDefault="00E23BB0" w:rsidP="00E23BB0">
      <w:pPr>
        <w:tabs>
          <w:tab w:val="clear" w:pos="567"/>
          <w:tab w:val="clear" w:pos="1701"/>
          <w:tab w:val="clear" w:pos="2268"/>
          <w:tab w:val="clear" w:pos="2835"/>
          <w:tab w:val="clear" w:pos="3402"/>
          <w:tab w:val="clear" w:pos="3969"/>
          <w:tab w:val="left" w:pos="1980"/>
        </w:tabs>
        <w:spacing w:after="120"/>
        <w:ind w:left="1980" w:hanging="1980"/>
        <w:jc w:val="both"/>
        <w:rPr>
          <w:rFonts w:cs="Arial"/>
        </w:rPr>
      </w:pPr>
      <w:r>
        <w:rPr>
          <w:rFonts w:cs="Arial"/>
        </w:rPr>
        <w:tab/>
      </w:r>
      <w:r w:rsidRPr="00E23BB0">
        <w:rPr>
          <w:rFonts w:cs="Arial"/>
        </w:rPr>
        <w:t>16.5.2</w:t>
      </w:r>
      <w:r w:rsidRPr="00E23BB0">
        <w:rPr>
          <w:rFonts w:cs="Arial"/>
        </w:rPr>
        <w:tab/>
      </w:r>
      <w:proofErr w:type="gramStart"/>
      <w:r w:rsidRPr="00E23BB0">
        <w:rPr>
          <w:rFonts w:cs="Arial"/>
        </w:rPr>
        <w:t>if</w:t>
      </w:r>
      <w:proofErr w:type="gramEnd"/>
      <w:r w:rsidRPr="00E23BB0">
        <w:rPr>
          <w:rFonts w:cs="Arial"/>
        </w:rPr>
        <w:t xml:space="preserve"> all parties are not ready to argue the application, the Judge will set a date by which settled grounds are to be filed and served and list the application for argument;</w:t>
      </w:r>
    </w:p>
    <w:p w:rsidR="00E23BB0" w:rsidRDefault="00E23BB0" w:rsidP="00E23BB0">
      <w:pPr>
        <w:tabs>
          <w:tab w:val="clear" w:pos="567"/>
          <w:tab w:val="clear" w:pos="1701"/>
          <w:tab w:val="clear" w:pos="2268"/>
          <w:tab w:val="clear" w:pos="2835"/>
          <w:tab w:val="clear" w:pos="3402"/>
          <w:tab w:val="clear" w:pos="3969"/>
          <w:tab w:val="left" w:pos="1980"/>
        </w:tabs>
        <w:spacing w:after="120"/>
        <w:ind w:left="1980" w:hanging="1980"/>
        <w:jc w:val="both"/>
        <w:rPr>
          <w:rFonts w:cs="Arial"/>
        </w:rPr>
      </w:pPr>
      <w:r>
        <w:rPr>
          <w:rFonts w:cs="Arial"/>
        </w:rPr>
        <w:tab/>
      </w:r>
      <w:r w:rsidRPr="00E23BB0">
        <w:rPr>
          <w:rFonts w:cs="Arial"/>
        </w:rPr>
        <w:t>16.5.3</w:t>
      </w:r>
      <w:r w:rsidRPr="00E23BB0">
        <w:rPr>
          <w:rFonts w:cs="Arial"/>
        </w:rPr>
        <w:tab/>
      </w:r>
      <w:proofErr w:type="gramStart"/>
      <w:r w:rsidRPr="00E23BB0">
        <w:rPr>
          <w:rFonts w:cs="Arial"/>
        </w:rPr>
        <w:t>where</w:t>
      </w:r>
      <w:proofErr w:type="gramEnd"/>
      <w:r w:rsidRPr="00E23BB0">
        <w:rPr>
          <w:rFonts w:cs="Arial"/>
        </w:rPr>
        <w:t xml:space="preserve"> the application is listed for argument, it will usually be listed at least 7 days in the case of sentence appeals and 14 days in the case of conviction or acquittal appeals from the date upon which settled grounds are to be filed and served.</w:t>
      </w:r>
    </w:p>
    <w:p w:rsidR="00E23BB0" w:rsidRPr="00E23BB0" w:rsidRDefault="00E23BB0" w:rsidP="00E23BB0">
      <w:pPr>
        <w:tabs>
          <w:tab w:val="clear" w:pos="567"/>
          <w:tab w:val="clear" w:pos="1701"/>
          <w:tab w:val="clear" w:pos="2268"/>
          <w:tab w:val="clear" w:pos="2835"/>
          <w:tab w:val="clear" w:pos="3402"/>
          <w:tab w:val="clear" w:pos="3969"/>
        </w:tabs>
        <w:spacing w:after="120"/>
        <w:ind w:left="1134" w:right="100" w:hanging="1134"/>
        <w:jc w:val="both"/>
        <w:rPr>
          <w:rFonts w:cs="Arial"/>
        </w:rPr>
      </w:pPr>
      <w:r w:rsidRPr="00E23BB0">
        <w:rPr>
          <w:rFonts w:cs="Arial"/>
          <w:b/>
          <w:bCs/>
        </w:rPr>
        <w:t>16.6</w:t>
      </w:r>
      <w:r w:rsidRPr="00E23BB0">
        <w:rPr>
          <w:rFonts w:cs="Arial"/>
          <w:bCs/>
        </w:rPr>
        <w:tab/>
        <w:t>If settled grounds are not filed and served in accordance with a direction given by a Judge, unless the respondent agrees, the application will not be heard on the date fixed for hearing and on that date a new date will be fixed for hearing.</w:t>
      </w:r>
    </w:p>
    <w:p w:rsidR="00BD32AE" w:rsidRDefault="00BD32AE">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t>16.</w:t>
      </w:r>
      <w:r w:rsidR="00C6468A">
        <w:rPr>
          <w:rFonts w:cs="Arial"/>
          <w:b/>
          <w:bCs/>
        </w:rPr>
        <w:t>7</w:t>
      </w:r>
      <w:r>
        <w:rPr>
          <w:rFonts w:cs="Arial"/>
        </w:rPr>
        <w:tab/>
        <w:t>If permission to appeal is not required, or if the judge grants permission to appeal on all grounds, the appeal will be heard by the CCA in the usual way.</w:t>
      </w:r>
    </w:p>
    <w:p w:rsidR="00BD32AE" w:rsidRDefault="00BD32AE">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t>16.</w:t>
      </w:r>
      <w:r w:rsidR="00C6468A">
        <w:rPr>
          <w:rFonts w:cs="Arial"/>
          <w:b/>
          <w:bCs/>
        </w:rPr>
        <w:t>8</w:t>
      </w:r>
      <w:r>
        <w:rPr>
          <w:rFonts w:cs="Arial"/>
        </w:rPr>
        <w:tab/>
        <w:t>If the judge refuses permission to appeal on all grounds, and the applicant applies to the CCA to have the application for permission to appeal considered by the CCA, the application will be heard in open court.</w:t>
      </w:r>
    </w:p>
    <w:p w:rsidR="00BD32AE" w:rsidRDefault="00BD32AE">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t>16.</w:t>
      </w:r>
      <w:r w:rsidR="00C6468A">
        <w:rPr>
          <w:rFonts w:cs="Arial"/>
          <w:b/>
          <w:bCs/>
        </w:rPr>
        <w:t>9</w:t>
      </w:r>
      <w:r>
        <w:rPr>
          <w:rFonts w:cs="Arial"/>
        </w:rPr>
        <w:tab/>
        <w:t>In that event the application will be listed as a rehearing of the application for permission to appeal.  If the court proposes to grant permission to appeal, it will treat the hearing of the application for permission to appeal as the hearing of the appeal.  Counsel for the applicant and for the respondent must be ready to argue all grounds in full.</w:t>
      </w:r>
    </w:p>
    <w:p w:rsidR="00BD32AE" w:rsidRDefault="00C6468A">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t>16.10</w:t>
      </w:r>
      <w:r w:rsidR="00BD32AE">
        <w:rPr>
          <w:rFonts w:cs="Arial"/>
          <w:b/>
          <w:bCs/>
        </w:rPr>
        <w:tab/>
      </w:r>
      <w:r w:rsidR="00BD32AE">
        <w:rPr>
          <w:rFonts w:cs="Arial"/>
        </w:rPr>
        <w:t xml:space="preserve">If an appeal lies as of right on some grounds, or permission to appeal is granted on some grounds only, the single judge hearing the application may find it convenient to refer the other grounds to the CCA, without refusing them.  However, if the judge sees fit the judge may refuse the remaining grounds.  </w:t>
      </w:r>
    </w:p>
    <w:p w:rsidR="00BD32AE" w:rsidRDefault="00BD32AE">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t>16.</w:t>
      </w:r>
      <w:r w:rsidR="00C6468A">
        <w:rPr>
          <w:rFonts w:cs="Arial"/>
          <w:b/>
          <w:bCs/>
        </w:rPr>
        <w:t>11</w:t>
      </w:r>
      <w:r>
        <w:rPr>
          <w:rFonts w:cs="Arial"/>
        </w:rPr>
        <w:tab/>
        <w:t>In either event, when the matter comes before the CCA the hearing of any application for permission to appeal on grounds referred or grounds refused will take place at the same time as the hearing of the appeal on grounds as of right or by permission.  The same approach will be taken as is indicated in sub-paragraph 7 above.</w:t>
      </w:r>
    </w:p>
    <w:p w:rsidR="00BD32AE" w:rsidRDefault="00BD32AE">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t>16.1</w:t>
      </w:r>
      <w:r w:rsidR="00C6468A">
        <w:rPr>
          <w:rFonts w:cs="Arial"/>
          <w:b/>
          <w:bCs/>
        </w:rPr>
        <w:t>2</w:t>
      </w:r>
      <w:r>
        <w:rPr>
          <w:rFonts w:cs="Arial"/>
        </w:rPr>
        <w:tab/>
        <w:t>A single judge hearing an application for permission to appeal is concerned to decide whether there is an arguable case.  Counsel should not argue the application for permission as if it were a preview of the full hearing.</w:t>
      </w:r>
    </w:p>
    <w:p w:rsidR="00BD32AE" w:rsidRDefault="00BD32AE">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t>16.1</w:t>
      </w:r>
      <w:r w:rsidR="00C6468A">
        <w:rPr>
          <w:rFonts w:cs="Arial"/>
          <w:b/>
          <w:bCs/>
        </w:rPr>
        <w:t>3</w:t>
      </w:r>
      <w:r>
        <w:rPr>
          <w:rFonts w:cs="Arial"/>
        </w:rPr>
        <w:tab/>
        <w:t xml:space="preserve">Counsel appearing in a matter which is or includes a renewed application for permission to appeal should prepare the outline of submissions in relation to the renewed application for permission as if permission had been granted.  That will enable the court to hear the argument in full, in the event that the court proposes to grant permission to appeal.  This requirement reflects the fact that the CCA will not </w:t>
      </w:r>
      <w:r>
        <w:rPr>
          <w:rFonts w:cs="Arial"/>
        </w:rPr>
        <w:lastRenderedPageBreak/>
        <w:t>deal separately with permission to appeal and, if permission is granted, the merits of the appeal.</w:t>
      </w:r>
    </w:p>
    <w:p w:rsidR="00BD32AE" w:rsidRDefault="00BD32AE">
      <w:pPr>
        <w:tabs>
          <w:tab w:val="clear" w:pos="567"/>
          <w:tab w:val="clear" w:pos="1701"/>
          <w:tab w:val="clear" w:pos="2268"/>
          <w:tab w:val="clear" w:pos="2835"/>
          <w:tab w:val="clear" w:pos="3402"/>
          <w:tab w:val="clear" w:pos="3969"/>
        </w:tabs>
        <w:spacing w:after="120"/>
        <w:ind w:left="1134" w:right="100" w:hanging="1134"/>
        <w:jc w:val="both"/>
        <w:rPr>
          <w:rFonts w:cs="Arial"/>
        </w:rPr>
      </w:pPr>
      <w:r>
        <w:rPr>
          <w:rFonts w:cs="Arial"/>
          <w:b/>
          <w:bCs/>
        </w:rPr>
        <w:t>16.1</w:t>
      </w:r>
      <w:r w:rsidR="00C6468A">
        <w:rPr>
          <w:rFonts w:cs="Arial"/>
          <w:b/>
          <w:bCs/>
        </w:rPr>
        <w:t>4</w:t>
      </w:r>
      <w:r>
        <w:rPr>
          <w:rFonts w:cs="Arial"/>
        </w:rPr>
        <w:tab/>
        <w:t>Applications by the Director of Public Prosecutions for permission to appeal against sentence will, in accordance with the present practice, be heard on the basis that the court will hear submissions on the application for permission, and on the merits of the proposed appeal, on the one occasion.</w:t>
      </w:r>
    </w:p>
    <w:p w:rsidR="00BD32AE" w:rsidRDefault="00BD32AE" w:rsidP="009315DC">
      <w:pPr>
        <w:pStyle w:val="Heading1"/>
        <w:tabs>
          <w:tab w:val="clear" w:pos="1559"/>
          <w:tab w:val="clear" w:pos="1843"/>
          <w:tab w:val="left" w:pos="1134"/>
        </w:tabs>
        <w:spacing w:before="0"/>
      </w:pPr>
      <w:bookmarkStart w:id="60" w:name="_Toc168477057"/>
      <w:bookmarkStart w:id="61" w:name="_Toc179619650"/>
      <w:bookmarkStart w:id="62" w:name="_Toc373151263"/>
      <w:r>
        <w:t xml:space="preserve">Direction 17 – Section 69A </w:t>
      </w:r>
      <w:r>
        <w:rPr>
          <w:i/>
          <w:iCs/>
        </w:rPr>
        <w:t>Evidence Act</w:t>
      </w:r>
      <w:r>
        <w:t xml:space="preserve"> (Suppression Orders)</w:t>
      </w:r>
      <w:bookmarkEnd w:id="60"/>
      <w:bookmarkEnd w:id="61"/>
      <w:bookmarkEnd w:id="62"/>
    </w:p>
    <w:p w:rsidR="00BD32AE" w:rsidRDefault="00BD32AE" w:rsidP="009315DC">
      <w:pPr>
        <w:keepNext/>
        <w:tabs>
          <w:tab w:val="clear" w:pos="567"/>
          <w:tab w:val="clear" w:pos="1701"/>
          <w:tab w:val="clear" w:pos="2268"/>
          <w:tab w:val="clear" w:pos="2835"/>
          <w:tab w:val="clear" w:pos="3402"/>
          <w:tab w:val="clear" w:pos="3969"/>
        </w:tabs>
        <w:spacing w:after="120"/>
        <w:ind w:left="1134" w:hanging="1134"/>
        <w:jc w:val="both"/>
        <w:rPr>
          <w:rFonts w:cs="Arial"/>
          <w:lang w:val="en-GB"/>
        </w:rPr>
      </w:pPr>
      <w:r>
        <w:rPr>
          <w:rFonts w:cs="Arial"/>
          <w:b/>
          <w:bCs/>
          <w:lang w:val="en-GB"/>
        </w:rPr>
        <w:t>17.1</w:t>
      </w:r>
      <w:r>
        <w:rPr>
          <w:rFonts w:cs="Arial"/>
          <w:lang w:val="en-GB"/>
        </w:rPr>
        <w:tab/>
        <w:t>Applications to vary or revoke a suppression order made by the Supreme Court on appeal from another court are to be treated as interlocutory applications in the matter of the appeal and the procedure will be that prescribed by Part 2 of Chapter 7 of the Supreme Court Civil Rules 2006 (Rules 131-135).</w:t>
      </w:r>
    </w:p>
    <w:p w:rsidR="00BD32AE" w:rsidRDefault="00BD32AE">
      <w:pPr>
        <w:ind w:left="1134" w:hanging="1134"/>
        <w:rPr>
          <w:rFonts w:cs="Arial"/>
          <w:lang w:val="en-GB"/>
        </w:rPr>
      </w:pPr>
    </w:p>
    <w:p w:rsidR="00BD32AE" w:rsidRPr="00365A22" w:rsidRDefault="00BD32AE" w:rsidP="00365A22">
      <w:pPr>
        <w:pStyle w:val="Heading1"/>
      </w:pPr>
      <w:r>
        <w:br w:type="page"/>
      </w:r>
      <w:bookmarkStart w:id="63" w:name="_Toc373151264"/>
      <w:r w:rsidRPr="00365A22">
        <w:lastRenderedPageBreak/>
        <w:t>History of Amendment</w:t>
      </w:r>
      <w:bookmarkEnd w:id="63"/>
    </w:p>
    <w:p w:rsidR="00BD32AE" w:rsidRDefault="00BD32AE">
      <w:r>
        <w:t xml:space="preserve">The </w:t>
      </w:r>
      <w:r>
        <w:rPr>
          <w:i/>
          <w:iCs/>
        </w:rPr>
        <w:t>Criminal Practice Directions 2007</w:t>
      </w:r>
      <w:r>
        <w:t xml:space="preserve"> have been amended as set out in the table below.</w:t>
      </w:r>
    </w:p>
    <w:p w:rsidR="00BD32AE" w:rsidRDefault="00BD32AE"/>
    <w:tbl>
      <w:tblPr>
        <w:tblW w:w="0" w:type="auto"/>
        <w:tblLook w:val="0000"/>
      </w:tblPr>
      <w:tblGrid>
        <w:gridCol w:w="3098"/>
        <w:gridCol w:w="3120"/>
        <w:gridCol w:w="2990"/>
      </w:tblGrid>
      <w:tr w:rsidR="00BD32AE" w:rsidTr="00BD78B5">
        <w:tc>
          <w:tcPr>
            <w:tcW w:w="3098" w:type="dxa"/>
            <w:tcBorders>
              <w:top w:val="nil"/>
              <w:left w:val="nil"/>
              <w:bottom w:val="single" w:sz="4" w:space="0" w:color="auto"/>
              <w:right w:val="nil"/>
            </w:tcBorders>
          </w:tcPr>
          <w:p w:rsidR="00BD32AE" w:rsidRDefault="00BD32AE">
            <w:pPr>
              <w:rPr>
                <w:lang w:val="en-GB"/>
              </w:rPr>
            </w:pPr>
            <w:r>
              <w:rPr>
                <w:lang w:val="en-GB"/>
              </w:rPr>
              <w:t>Practice Direction</w:t>
            </w:r>
          </w:p>
        </w:tc>
        <w:tc>
          <w:tcPr>
            <w:tcW w:w="3120" w:type="dxa"/>
            <w:tcBorders>
              <w:top w:val="nil"/>
              <w:left w:val="nil"/>
              <w:bottom w:val="single" w:sz="4" w:space="0" w:color="auto"/>
              <w:right w:val="nil"/>
            </w:tcBorders>
          </w:tcPr>
          <w:p w:rsidR="00BD32AE" w:rsidRDefault="00BD32AE">
            <w:pPr>
              <w:rPr>
                <w:lang w:val="en-GB"/>
              </w:rPr>
            </w:pPr>
          </w:p>
        </w:tc>
        <w:tc>
          <w:tcPr>
            <w:tcW w:w="2990" w:type="dxa"/>
            <w:tcBorders>
              <w:top w:val="nil"/>
              <w:left w:val="nil"/>
              <w:bottom w:val="single" w:sz="4" w:space="0" w:color="auto"/>
              <w:right w:val="nil"/>
            </w:tcBorders>
          </w:tcPr>
          <w:p w:rsidR="00BD32AE" w:rsidRDefault="00BD32AE">
            <w:pPr>
              <w:rPr>
                <w:lang w:val="en-GB"/>
              </w:rPr>
            </w:pPr>
            <w:r>
              <w:rPr>
                <w:lang w:val="en-GB"/>
              </w:rPr>
              <w:t>Effective Date</w:t>
            </w:r>
          </w:p>
        </w:tc>
      </w:tr>
      <w:tr w:rsidR="00BD78B5" w:rsidRPr="00F501AE" w:rsidTr="00FC1162">
        <w:tc>
          <w:tcPr>
            <w:tcW w:w="3098" w:type="dxa"/>
            <w:tcBorders>
              <w:top w:val="single" w:sz="4" w:space="0" w:color="auto"/>
              <w:left w:val="nil"/>
              <w:right w:val="nil"/>
            </w:tcBorders>
          </w:tcPr>
          <w:p w:rsidR="00BD78B5" w:rsidRPr="00F501AE" w:rsidRDefault="00FC1162">
            <w:pPr>
              <w:rPr>
                <w:lang w:val="en-GB"/>
              </w:rPr>
            </w:pPr>
            <w:r w:rsidRPr="00F501AE">
              <w:rPr>
                <w:lang w:val="en-GB"/>
              </w:rPr>
              <w:t>Introduction</w:t>
            </w:r>
          </w:p>
        </w:tc>
        <w:tc>
          <w:tcPr>
            <w:tcW w:w="3120" w:type="dxa"/>
            <w:tcBorders>
              <w:top w:val="single" w:sz="4" w:space="0" w:color="auto"/>
              <w:left w:val="nil"/>
              <w:right w:val="nil"/>
            </w:tcBorders>
          </w:tcPr>
          <w:p w:rsidR="00BD78B5" w:rsidRPr="00F501AE" w:rsidRDefault="00FC1162">
            <w:pPr>
              <w:rPr>
                <w:lang w:val="en-GB"/>
              </w:rPr>
            </w:pPr>
            <w:r w:rsidRPr="00F501AE">
              <w:rPr>
                <w:lang w:val="en-GB"/>
              </w:rPr>
              <w:t>sub am3</w:t>
            </w:r>
          </w:p>
        </w:tc>
        <w:tc>
          <w:tcPr>
            <w:tcW w:w="2990" w:type="dxa"/>
            <w:tcBorders>
              <w:top w:val="single" w:sz="4" w:space="0" w:color="auto"/>
              <w:left w:val="nil"/>
              <w:right w:val="nil"/>
            </w:tcBorders>
          </w:tcPr>
          <w:p w:rsidR="00BD78B5" w:rsidRPr="00F501AE" w:rsidRDefault="00FC1162">
            <w:pPr>
              <w:rPr>
                <w:lang w:val="en-GB"/>
              </w:rPr>
            </w:pPr>
            <w:r w:rsidRPr="00F501AE">
              <w:rPr>
                <w:lang w:val="en-GB"/>
              </w:rPr>
              <w:t>1 February 2012</w:t>
            </w:r>
          </w:p>
        </w:tc>
      </w:tr>
      <w:tr w:rsidR="00A67201" w:rsidTr="00FC1162">
        <w:tc>
          <w:tcPr>
            <w:tcW w:w="3098" w:type="dxa"/>
            <w:tcBorders>
              <w:left w:val="nil"/>
              <w:right w:val="nil"/>
            </w:tcBorders>
          </w:tcPr>
          <w:p w:rsidR="00A67201" w:rsidRDefault="00A67201">
            <w:pPr>
              <w:rPr>
                <w:lang w:val="en-GB"/>
              </w:rPr>
            </w:pPr>
            <w:r>
              <w:rPr>
                <w:lang w:val="en-GB"/>
              </w:rPr>
              <w:t>1.1</w:t>
            </w:r>
          </w:p>
        </w:tc>
        <w:tc>
          <w:tcPr>
            <w:tcW w:w="3120" w:type="dxa"/>
            <w:tcBorders>
              <w:left w:val="nil"/>
              <w:right w:val="nil"/>
            </w:tcBorders>
          </w:tcPr>
          <w:p w:rsidR="00A67201" w:rsidRDefault="00A67201">
            <w:pPr>
              <w:rPr>
                <w:lang w:val="en-GB"/>
              </w:rPr>
            </w:pPr>
            <w:r>
              <w:rPr>
                <w:lang w:val="en-GB"/>
              </w:rPr>
              <w:t>amended am2</w:t>
            </w:r>
          </w:p>
        </w:tc>
        <w:tc>
          <w:tcPr>
            <w:tcW w:w="2990" w:type="dxa"/>
            <w:tcBorders>
              <w:left w:val="nil"/>
              <w:right w:val="nil"/>
            </w:tcBorders>
          </w:tcPr>
          <w:p w:rsidR="00A67201" w:rsidRDefault="00A67201">
            <w:pPr>
              <w:rPr>
                <w:lang w:val="en-GB"/>
              </w:rPr>
            </w:pPr>
            <w:r>
              <w:rPr>
                <w:lang w:val="en-GB"/>
              </w:rPr>
              <w:t>23 December 2009</w:t>
            </w:r>
          </w:p>
        </w:tc>
      </w:tr>
      <w:tr w:rsidR="00FC1162" w:rsidRPr="00F501AE" w:rsidTr="00A67201">
        <w:tc>
          <w:tcPr>
            <w:tcW w:w="3098" w:type="dxa"/>
            <w:tcBorders>
              <w:left w:val="nil"/>
              <w:bottom w:val="nil"/>
              <w:right w:val="nil"/>
            </w:tcBorders>
          </w:tcPr>
          <w:p w:rsidR="00FC1162" w:rsidRPr="00F501AE" w:rsidRDefault="00FC1162">
            <w:pPr>
              <w:rPr>
                <w:lang w:val="en-GB"/>
              </w:rPr>
            </w:pPr>
            <w:r w:rsidRPr="00F501AE">
              <w:rPr>
                <w:lang w:val="en-GB"/>
              </w:rPr>
              <w:t>5</w:t>
            </w:r>
          </w:p>
        </w:tc>
        <w:tc>
          <w:tcPr>
            <w:tcW w:w="3120" w:type="dxa"/>
            <w:tcBorders>
              <w:left w:val="nil"/>
              <w:bottom w:val="nil"/>
              <w:right w:val="nil"/>
            </w:tcBorders>
          </w:tcPr>
          <w:p w:rsidR="00FC1162" w:rsidRPr="00F501AE" w:rsidRDefault="004930FA">
            <w:pPr>
              <w:rPr>
                <w:lang w:val="en-GB"/>
              </w:rPr>
            </w:pPr>
            <w:r w:rsidRPr="00F501AE">
              <w:rPr>
                <w:lang w:val="en-GB"/>
              </w:rPr>
              <w:t>substitute</w:t>
            </w:r>
          </w:p>
        </w:tc>
        <w:tc>
          <w:tcPr>
            <w:tcW w:w="2990" w:type="dxa"/>
            <w:tcBorders>
              <w:left w:val="nil"/>
              <w:bottom w:val="nil"/>
              <w:right w:val="nil"/>
            </w:tcBorders>
          </w:tcPr>
          <w:p w:rsidR="00FC1162" w:rsidRPr="00F501AE" w:rsidRDefault="00FC1162">
            <w:pPr>
              <w:rPr>
                <w:lang w:val="en-GB"/>
              </w:rPr>
            </w:pPr>
            <w:r w:rsidRPr="00F501AE">
              <w:rPr>
                <w:lang w:val="en-GB"/>
              </w:rPr>
              <w:t>1 February 2012</w:t>
            </w:r>
          </w:p>
        </w:tc>
      </w:tr>
      <w:tr w:rsidR="005F20C5" w:rsidRPr="00F501AE" w:rsidTr="00A67201">
        <w:tc>
          <w:tcPr>
            <w:tcW w:w="3098" w:type="dxa"/>
            <w:tcBorders>
              <w:left w:val="nil"/>
              <w:bottom w:val="nil"/>
              <w:right w:val="nil"/>
            </w:tcBorders>
          </w:tcPr>
          <w:p w:rsidR="005F20C5" w:rsidRPr="00F501AE" w:rsidRDefault="005F20C5">
            <w:pPr>
              <w:rPr>
                <w:lang w:val="en-GB"/>
              </w:rPr>
            </w:pPr>
            <w:r w:rsidRPr="00F501AE">
              <w:rPr>
                <w:lang w:val="en-GB"/>
              </w:rPr>
              <w:t>5A</w:t>
            </w:r>
          </w:p>
        </w:tc>
        <w:tc>
          <w:tcPr>
            <w:tcW w:w="3120" w:type="dxa"/>
            <w:tcBorders>
              <w:left w:val="nil"/>
              <w:bottom w:val="nil"/>
              <w:right w:val="nil"/>
            </w:tcBorders>
          </w:tcPr>
          <w:p w:rsidR="005F20C5" w:rsidRPr="00F501AE" w:rsidRDefault="005F20C5">
            <w:pPr>
              <w:rPr>
                <w:lang w:val="en-GB"/>
              </w:rPr>
            </w:pPr>
            <w:r w:rsidRPr="00F501AE">
              <w:rPr>
                <w:lang w:val="en-GB"/>
              </w:rPr>
              <w:t>inserted am3</w:t>
            </w:r>
          </w:p>
        </w:tc>
        <w:tc>
          <w:tcPr>
            <w:tcW w:w="2990" w:type="dxa"/>
            <w:tcBorders>
              <w:left w:val="nil"/>
              <w:bottom w:val="nil"/>
              <w:right w:val="nil"/>
            </w:tcBorders>
          </w:tcPr>
          <w:p w:rsidR="005F20C5" w:rsidRPr="00F501AE" w:rsidRDefault="005F20C5">
            <w:pPr>
              <w:rPr>
                <w:lang w:val="en-GB"/>
              </w:rPr>
            </w:pPr>
            <w:r w:rsidRPr="00F501AE">
              <w:rPr>
                <w:lang w:val="en-GB"/>
              </w:rPr>
              <w:t>1 February 2012</w:t>
            </w:r>
          </w:p>
        </w:tc>
      </w:tr>
      <w:tr w:rsidR="005F20C5" w:rsidRPr="00F501AE" w:rsidTr="00A67201">
        <w:tc>
          <w:tcPr>
            <w:tcW w:w="3098" w:type="dxa"/>
            <w:tcBorders>
              <w:left w:val="nil"/>
              <w:bottom w:val="nil"/>
              <w:right w:val="nil"/>
            </w:tcBorders>
          </w:tcPr>
          <w:p w:rsidR="005F20C5" w:rsidRPr="00F501AE" w:rsidRDefault="005F20C5">
            <w:pPr>
              <w:rPr>
                <w:lang w:val="en-GB"/>
              </w:rPr>
            </w:pPr>
            <w:r w:rsidRPr="00F501AE">
              <w:rPr>
                <w:lang w:val="en-GB"/>
              </w:rPr>
              <w:t>5B</w:t>
            </w:r>
          </w:p>
        </w:tc>
        <w:tc>
          <w:tcPr>
            <w:tcW w:w="3120" w:type="dxa"/>
            <w:tcBorders>
              <w:left w:val="nil"/>
              <w:bottom w:val="nil"/>
              <w:right w:val="nil"/>
            </w:tcBorders>
          </w:tcPr>
          <w:p w:rsidR="005F20C5" w:rsidRPr="00F501AE" w:rsidRDefault="005F20C5">
            <w:pPr>
              <w:rPr>
                <w:lang w:val="en-GB"/>
              </w:rPr>
            </w:pPr>
            <w:r w:rsidRPr="00F501AE">
              <w:rPr>
                <w:lang w:val="en-GB"/>
              </w:rPr>
              <w:t>inserted am3</w:t>
            </w:r>
          </w:p>
        </w:tc>
        <w:tc>
          <w:tcPr>
            <w:tcW w:w="2990" w:type="dxa"/>
            <w:tcBorders>
              <w:left w:val="nil"/>
              <w:bottom w:val="nil"/>
              <w:right w:val="nil"/>
            </w:tcBorders>
          </w:tcPr>
          <w:p w:rsidR="005F20C5" w:rsidRPr="00F501AE" w:rsidRDefault="005F20C5">
            <w:pPr>
              <w:rPr>
                <w:lang w:val="en-GB"/>
              </w:rPr>
            </w:pPr>
            <w:r w:rsidRPr="00F501AE">
              <w:rPr>
                <w:lang w:val="en-GB"/>
              </w:rPr>
              <w:t>1 February 2012</w:t>
            </w:r>
          </w:p>
        </w:tc>
      </w:tr>
      <w:tr w:rsidR="009315DC" w:rsidRPr="00F501AE" w:rsidTr="00A67201">
        <w:tc>
          <w:tcPr>
            <w:tcW w:w="3098" w:type="dxa"/>
            <w:tcBorders>
              <w:left w:val="nil"/>
              <w:bottom w:val="nil"/>
              <w:right w:val="nil"/>
            </w:tcBorders>
          </w:tcPr>
          <w:p w:rsidR="009315DC" w:rsidRPr="00F501AE" w:rsidRDefault="009315DC">
            <w:pPr>
              <w:rPr>
                <w:lang w:val="en-GB"/>
              </w:rPr>
            </w:pPr>
            <w:r w:rsidRPr="00F501AE">
              <w:rPr>
                <w:lang w:val="en-GB"/>
              </w:rPr>
              <w:t>5B.3</w:t>
            </w:r>
          </w:p>
        </w:tc>
        <w:tc>
          <w:tcPr>
            <w:tcW w:w="3120" w:type="dxa"/>
            <w:tcBorders>
              <w:left w:val="nil"/>
              <w:bottom w:val="nil"/>
              <w:right w:val="nil"/>
            </w:tcBorders>
          </w:tcPr>
          <w:p w:rsidR="009315DC" w:rsidRPr="00F501AE" w:rsidRDefault="004930FA">
            <w:pPr>
              <w:rPr>
                <w:lang w:val="en-GB"/>
              </w:rPr>
            </w:pPr>
            <w:r w:rsidRPr="00F501AE">
              <w:rPr>
                <w:lang w:val="en-GB"/>
              </w:rPr>
              <w:t>a</w:t>
            </w:r>
            <w:r w:rsidR="009315DC" w:rsidRPr="00F501AE">
              <w:rPr>
                <w:lang w:val="en-GB"/>
              </w:rPr>
              <w:t>mended am3</w:t>
            </w:r>
          </w:p>
        </w:tc>
        <w:tc>
          <w:tcPr>
            <w:tcW w:w="2990" w:type="dxa"/>
            <w:tcBorders>
              <w:left w:val="nil"/>
              <w:bottom w:val="nil"/>
              <w:right w:val="nil"/>
            </w:tcBorders>
          </w:tcPr>
          <w:p w:rsidR="009315DC" w:rsidRPr="00F501AE" w:rsidRDefault="009315DC">
            <w:pPr>
              <w:rPr>
                <w:lang w:val="en-GB"/>
              </w:rPr>
            </w:pPr>
            <w:r w:rsidRPr="00F501AE">
              <w:rPr>
                <w:lang w:val="en-GB"/>
              </w:rPr>
              <w:t>1 February 2012</w:t>
            </w:r>
          </w:p>
        </w:tc>
      </w:tr>
      <w:tr w:rsidR="00F501AE" w:rsidRPr="00C6468A" w:rsidTr="00A67201">
        <w:tc>
          <w:tcPr>
            <w:tcW w:w="3098" w:type="dxa"/>
            <w:tcBorders>
              <w:left w:val="nil"/>
              <w:bottom w:val="nil"/>
              <w:right w:val="nil"/>
            </w:tcBorders>
          </w:tcPr>
          <w:p w:rsidR="00F501AE" w:rsidRPr="00C6468A" w:rsidRDefault="00F501AE">
            <w:pPr>
              <w:rPr>
                <w:lang w:val="en-GB"/>
              </w:rPr>
            </w:pPr>
            <w:r w:rsidRPr="00C6468A">
              <w:rPr>
                <w:lang w:val="en-GB"/>
              </w:rPr>
              <w:t>9.1</w:t>
            </w:r>
          </w:p>
        </w:tc>
        <w:tc>
          <w:tcPr>
            <w:tcW w:w="3120" w:type="dxa"/>
            <w:tcBorders>
              <w:left w:val="nil"/>
              <w:bottom w:val="nil"/>
              <w:right w:val="nil"/>
            </w:tcBorders>
          </w:tcPr>
          <w:p w:rsidR="00F501AE" w:rsidRPr="00C6468A" w:rsidRDefault="00F501AE">
            <w:pPr>
              <w:rPr>
                <w:lang w:val="en-GB"/>
              </w:rPr>
            </w:pPr>
            <w:r w:rsidRPr="00C6468A">
              <w:rPr>
                <w:lang w:val="en-GB"/>
              </w:rPr>
              <w:t>amended am4</w:t>
            </w:r>
          </w:p>
        </w:tc>
        <w:tc>
          <w:tcPr>
            <w:tcW w:w="2990" w:type="dxa"/>
            <w:tcBorders>
              <w:left w:val="nil"/>
              <w:bottom w:val="nil"/>
              <w:right w:val="nil"/>
            </w:tcBorders>
          </w:tcPr>
          <w:p w:rsidR="00F501AE" w:rsidRPr="00C6468A" w:rsidRDefault="00F501AE">
            <w:pPr>
              <w:rPr>
                <w:lang w:val="en-GB"/>
              </w:rPr>
            </w:pPr>
            <w:r w:rsidRPr="00C6468A">
              <w:rPr>
                <w:lang w:val="en-GB"/>
              </w:rPr>
              <w:t>1 January 2013</w:t>
            </w:r>
          </w:p>
        </w:tc>
      </w:tr>
      <w:tr w:rsidR="00BD32AE" w:rsidTr="00A67201">
        <w:tc>
          <w:tcPr>
            <w:tcW w:w="3098" w:type="dxa"/>
            <w:tcBorders>
              <w:left w:val="nil"/>
              <w:bottom w:val="nil"/>
              <w:right w:val="nil"/>
            </w:tcBorders>
          </w:tcPr>
          <w:p w:rsidR="00BD32AE" w:rsidRDefault="00BD32AE">
            <w:pPr>
              <w:rPr>
                <w:lang w:val="en-GB"/>
              </w:rPr>
            </w:pPr>
            <w:r>
              <w:rPr>
                <w:lang w:val="en-GB"/>
              </w:rPr>
              <w:t>10 - Note</w:t>
            </w:r>
          </w:p>
        </w:tc>
        <w:tc>
          <w:tcPr>
            <w:tcW w:w="3120" w:type="dxa"/>
            <w:tcBorders>
              <w:left w:val="nil"/>
              <w:bottom w:val="nil"/>
              <w:right w:val="nil"/>
            </w:tcBorders>
          </w:tcPr>
          <w:p w:rsidR="00BD32AE" w:rsidRDefault="00BD32AE">
            <w:pPr>
              <w:rPr>
                <w:lang w:val="en-GB"/>
              </w:rPr>
            </w:pPr>
            <w:r>
              <w:rPr>
                <w:lang w:val="en-GB"/>
              </w:rPr>
              <w:t>inserted am1</w:t>
            </w:r>
          </w:p>
        </w:tc>
        <w:tc>
          <w:tcPr>
            <w:tcW w:w="2990" w:type="dxa"/>
            <w:tcBorders>
              <w:left w:val="nil"/>
              <w:bottom w:val="nil"/>
              <w:right w:val="nil"/>
            </w:tcBorders>
          </w:tcPr>
          <w:p w:rsidR="00BD32AE" w:rsidRDefault="00BD32AE">
            <w:pPr>
              <w:rPr>
                <w:lang w:val="en-GB"/>
              </w:rPr>
            </w:pPr>
            <w:r>
              <w:rPr>
                <w:lang w:val="en-GB"/>
              </w:rPr>
              <w:t>1 January 2009</w:t>
            </w:r>
          </w:p>
        </w:tc>
      </w:tr>
      <w:tr w:rsidR="00BD32AE">
        <w:tc>
          <w:tcPr>
            <w:tcW w:w="3098" w:type="dxa"/>
            <w:tcBorders>
              <w:top w:val="nil"/>
              <w:left w:val="nil"/>
              <w:bottom w:val="nil"/>
              <w:right w:val="nil"/>
            </w:tcBorders>
          </w:tcPr>
          <w:p w:rsidR="00BD32AE" w:rsidRDefault="00BD32AE">
            <w:pPr>
              <w:rPr>
                <w:lang w:val="en-GB"/>
              </w:rPr>
            </w:pPr>
            <w:r>
              <w:rPr>
                <w:lang w:val="en-GB"/>
              </w:rPr>
              <w:t>10.2</w:t>
            </w:r>
          </w:p>
        </w:tc>
        <w:tc>
          <w:tcPr>
            <w:tcW w:w="3120" w:type="dxa"/>
            <w:tcBorders>
              <w:top w:val="nil"/>
              <w:left w:val="nil"/>
              <w:bottom w:val="nil"/>
              <w:right w:val="nil"/>
            </w:tcBorders>
          </w:tcPr>
          <w:p w:rsidR="00BD32AE" w:rsidRDefault="00BD32AE">
            <w:pPr>
              <w:rPr>
                <w:lang w:val="en-GB"/>
              </w:rPr>
            </w:pPr>
            <w:r>
              <w:rPr>
                <w:lang w:val="en-GB"/>
              </w:rPr>
              <w:t>amended am1</w:t>
            </w:r>
          </w:p>
        </w:tc>
        <w:tc>
          <w:tcPr>
            <w:tcW w:w="2990" w:type="dxa"/>
            <w:tcBorders>
              <w:top w:val="nil"/>
              <w:left w:val="nil"/>
              <w:bottom w:val="nil"/>
              <w:right w:val="nil"/>
            </w:tcBorders>
          </w:tcPr>
          <w:p w:rsidR="00BD32AE" w:rsidRDefault="00BD32AE">
            <w:pPr>
              <w:rPr>
                <w:lang w:val="en-GB"/>
              </w:rPr>
            </w:pPr>
            <w:r>
              <w:rPr>
                <w:lang w:val="en-GB"/>
              </w:rPr>
              <w:t>1 January 2009</w:t>
            </w:r>
          </w:p>
        </w:tc>
      </w:tr>
      <w:tr w:rsidR="00BD32AE">
        <w:tc>
          <w:tcPr>
            <w:tcW w:w="3098" w:type="dxa"/>
            <w:tcBorders>
              <w:top w:val="nil"/>
              <w:left w:val="nil"/>
              <w:bottom w:val="nil"/>
              <w:right w:val="nil"/>
            </w:tcBorders>
          </w:tcPr>
          <w:p w:rsidR="00BD32AE" w:rsidRDefault="00BD32AE">
            <w:pPr>
              <w:rPr>
                <w:lang w:val="en-GB"/>
              </w:rPr>
            </w:pPr>
            <w:r>
              <w:rPr>
                <w:lang w:val="en-GB"/>
              </w:rPr>
              <w:t>10.3</w:t>
            </w:r>
          </w:p>
        </w:tc>
        <w:tc>
          <w:tcPr>
            <w:tcW w:w="3120" w:type="dxa"/>
            <w:tcBorders>
              <w:top w:val="nil"/>
              <w:left w:val="nil"/>
              <w:bottom w:val="nil"/>
              <w:right w:val="nil"/>
            </w:tcBorders>
          </w:tcPr>
          <w:p w:rsidR="00BD32AE" w:rsidRDefault="00BD32AE">
            <w:pPr>
              <w:rPr>
                <w:lang w:val="en-GB"/>
              </w:rPr>
            </w:pPr>
            <w:r>
              <w:rPr>
                <w:lang w:val="en-GB"/>
              </w:rPr>
              <w:t>amended am1</w:t>
            </w:r>
          </w:p>
        </w:tc>
        <w:tc>
          <w:tcPr>
            <w:tcW w:w="2990" w:type="dxa"/>
            <w:tcBorders>
              <w:top w:val="nil"/>
              <w:left w:val="nil"/>
              <w:bottom w:val="nil"/>
              <w:right w:val="nil"/>
            </w:tcBorders>
          </w:tcPr>
          <w:p w:rsidR="00BD32AE" w:rsidRDefault="00BD32AE">
            <w:pPr>
              <w:rPr>
                <w:lang w:val="en-GB"/>
              </w:rPr>
            </w:pPr>
            <w:r>
              <w:rPr>
                <w:lang w:val="en-GB"/>
              </w:rPr>
              <w:t>1 January 2009</w:t>
            </w:r>
          </w:p>
        </w:tc>
      </w:tr>
      <w:tr w:rsidR="00BD32AE">
        <w:tc>
          <w:tcPr>
            <w:tcW w:w="3098" w:type="dxa"/>
            <w:tcBorders>
              <w:top w:val="nil"/>
              <w:left w:val="nil"/>
              <w:bottom w:val="nil"/>
              <w:right w:val="nil"/>
            </w:tcBorders>
          </w:tcPr>
          <w:p w:rsidR="00BD32AE" w:rsidRDefault="00BD32AE">
            <w:pPr>
              <w:rPr>
                <w:lang w:val="en-GB"/>
              </w:rPr>
            </w:pPr>
            <w:r>
              <w:rPr>
                <w:lang w:val="en-GB"/>
              </w:rPr>
              <w:t>10A</w:t>
            </w:r>
          </w:p>
        </w:tc>
        <w:tc>
          <w:tcPr>
            <w:tcW w:w="3120" w:type="dxa"/>
            <w:tcBorders>
              <w:top w:val="nil"/>
              <w:left w:val="nil"/>
              <w:bottom w:val="nil"/>
              <w:right w:val="nil"/>
            </w:tcBorders>
          </w:tcPr>
          <w:p w:rsidR="00BD32AE" w:rsidRDefault="00BD32AE">
            <w:pPr>
              <w:rPr>
                <w:lang w:val="en-GB"/>
              </w:rPr>
            </w:pPr>
            <w:r>
              <w:rPr>
                <w:lang w:val="en-GB"/>
              </w:rPr>
              <w:t>inserted am1</w:t>
            </w:r>
          </w:p>
        </w:tc>
        <w:tc>
          <w:tcPr>
            <w:tcW w:w="2990" w:type="dxa"/>
            <w:tcBorders>
              <w:top w:val="nil"/>
              <w:left w:val="nil"/>
              <w:bottom w:val="nil"/>
              <w:right w:val="nil"/>
            </w:tcBorders>
          </w:tcPr>
          <w:p w:rsidR="00BD32AE" w:rsidRDefault="00BD32AE">
            <w:pPr>
              <w:rPr>
                <w:lang w:val="en-GB"/>
              </w:rPr>
            </w:pPr>
            <w:r>
              <w:rPr>
                <w:lang w:val="en-GB"/>
              </w:rPr>
              <w:t>1 January 2009</w:t>
            </w:r>
          </w:p>
        </w:tc>
      </w:tr>
      <w:tr w:rsidR="005504B6" w:rsidRPr="00C6468A">
        <w:tc>
          <w:tcPr>
            <w:tcW w:w="3098" w:type="dxa"/>
            <w:tcBorders>
              <w:top w:val="nil"/>
              <w:left w:val="nil"/>
              <w:bottom w:val="nil"/>
              <w:right w:val="nil"/>
            </w:tcBorders>
          </w:tcPr>
          <w:p w:rsidR="005504B6" w:rsidRPr="00C6468A" w:rsidRDefault="00F501AE">
            <w:pPr>
              <w:rPr>
                <w:lang w:val="en-GB"/>
              </w:rPr>
            </w:pPr>
            <w:r w:rsidRPr="00C6468A">
              <w:rPr>
                <w:lang w:val="en-GB"/>
              </w:rPr>
              <w:t>11.1</w:t>
            </w:r>
          </w:p>
        </w:tc>
        <w:tc>
          <w:tcPr>
            <w:tcW w:w="3120" w:type="dxa"/>
            <w:tcBorders>
              <w:top w:val="nil"/>
              <w:left w:val="nil"/>
              <w:bottom w:val="nil"/>
              <w:right w:val="nil"/>
            </w:tcBorders>
          </w:tcPr>
          <w:p w:rsidR="005504B6" w:rsidRPr="00C6468A" w:rsidRDefault="00F501AE">
            <w:pPr>
              <w:rPr>
                <w:lang w:val="en-GB"/>
              </w:rPr>
            </w:pPr>
            <w:r w:rsidRPr="00C6468A">
              <w:rPr>
                <w:lang w:val="en-GB"/>
              </w:rPr>
              <w:t>deleted am4</w:t>
            </w:r>
          </w:p>
        </w:tc>
        <w:tc>
          <w:tcPr>
            <w:tcW w:w="2990" w:type="dxa"/>
            <w:tcBorders>
              <w:top w:val="nil"/>
              <w:left w:val="nil"/>
              <w:bottom w:val="nil"/>
              <w:right w:val="nil"/>
            </w:tcBorders>
          </w:tcPr>
          <w:p w:rsidR="005504B6" w:rsidRPr="00C6468A" w:rsidRDefault="00F501AE">
            <w:pPr>
              <w:rPr>
                <w:lang w:val="en-GB"/>
              </w:rPr>
            </w:pPr>
            <w:r w:rsidRPr="00C6468A">
              <w:rPr>
                <w:lang w:val="en-GB"/>
              </w:rPr>
              <w:t>1 January 2013</w:t>
            </w:r>
          </w:p>
        </w:tc>
      </w:tr>
      <w:tr w:rsidR="00F501AE" w:rsidRPr="00C6468A">
        <w:tc>
          <w:tcPr>
            <w:tcW w:w="3098" w:type="dxa"/>
            <w:tcBorders>
              <w:top w:val="nil"/>
              <w:left w:val="nil"/>
              <w:bottom w:val="nil"/>
              <w:right w:val="nil"/>
            </w:tcBorders>
          </w:tcPr>
          <w:p w:rsidR="00F501AE" w:rsidRPr="00C6468A" w:rsidRDefault="00F501AE">
            <w:pPr>
              <w:rPr>
                <w:lang w:val="en-GB"/>
              </w:rPr>
            </w:pPr>
            <w:r w:rsidRPr="00C6468A">
              <w:rPr>
                <w:lang w:val="en-GB"/>
              </w:rPr>
              <w:t>11.2</w:t>
            </w:r>
          </w:p>
        </w:tc>
        <w:tc>
          <w:tcPr>
            <w:tcW w:w="3120" w:type="dxa"/>
            <w:tcBorders>
              <w:top w:val="nil"/>
              <w:left w:val="nil"/>
              <w:bottom w:val="nil"/>
              <w:right w:val="nil"/>
            </w:tcBorders>
          </w:tcPr>
          <w:p w:rsidR="00F501AE" w:rsidRPr="00C6468A" w:rsidRDefault="00F501AE">
            <w:pPr>
              <w:rPr>
                <w:lang w:val="en-GB"/>
              </w:rPr>
            </w:pPr>
            <w:r w:rsidRPr="00C6468A">
              <w:rPr>
                <w:lang w:val="en-GB"/>
              </w:rPr>
              <w:t>renumbered am4</w:t>
            </w:r>
          </w:p>
        </w:tc>
        <w:tc>
          <w:tcPr>
            <w:tcW w:w="2990" w:type="dxa"/>
            <w:tcBorders>
              <w:top w:val="nil"/>
              <w:left w:val="nil"/>
              <w:bottom w:val="nil"/>
              <w:right w:val="nil"/>
            </w:tcBorders>
          </w:tcPr>
          <w:p w:rsidR="00F501AE" w:rsidRPr="00C6468A" w:rsidRDefault="00F501AE">
            <w:pPr>
              <w:rPr>
                <w:lang w:val="en-GB"/>
              </w:rPr>
            </w:pPr>
            <w:r w:rsidRPr="00C6468A">
              <w:rPr>
                <w:lang w:val="en-GB"/>
              </w:rPr>
              <w:t>1 January 2013</w:t>
            </w:r>
          </w:p>
        </w:tc>
      </w:tr>
      <w:tr w:rsidR="00F501AE" w:rsidRPr="00C6468A">
        <w:tc>
          <w:tcPr>
            <w:tcW w:w="3098" w:type="dxa"/>
            <w:tcBorders>
              <w:top w:val="nil"/>
              <w:left w:val="nil"/>
              <w:bottom w:val="nil"/>
              <w:right w:val="nil"/>
            </w:tcBorders>
          </w:tcPr>
          <w:p w:rsidR="00F501AE" w:rsidRPr="00C6468A" w:rsidRDefault="00F501AE">
            <w:pPr>
              <w:rPr>
                <w:lang w:val="en-GB"/>
              </w:rPr>
            </w:pPr>
            <w:r w:rsidRPr="00C6468A">
              <w:rPr>
                <w:lang w:val="en-GB"/>
              </w:rPr>
              <w:t>11.3</w:t>
            </w:r>
          </w:p>
        </w:tc>
        <w:tc>
          <w:tcPr>
            <w:tcW w:w="3120" w:type="dxa"/>
            <w:tcBorders>
              <w:top w:val="nil"/>
              <w:left w:val="nil"/>
              <w:bottom w:val="nil"/>
              <w:right w:val="nil"/>
            </w:tcBorders>
          </w:tcPr>
          <w:p w:rsidR="00F501AE" w:rsidRPr="00C6468A" w:rsidRDefault="00F501AE" w:rsidP="00F501AE">
            <w:pPr>
              <w:rPr>
                <w:lang w:val="en-GB"/>
              </w:rPr>
            </w:pPr>
            <w:r w:rsidRPr="00C6468A">
              <w:rPr>
                <w:lang w:val="en-GB"/>
              </w:rPr>
              <w:t>renumbered am4</w:t>
            </w:r>
          </w:p>
        </w:tc>
        <w:tc>
          <w:tcPr>
            <w:tcW w:w="2990" w:type="dxa"/>
            <w:tcBorders>
              <w:top w:val="nil"/>
              <w:left w:val="nil"/>
              <w:bottom w:val="nil"/>
              <w:right w:val="nil"/>
            </w:tcBorders>
          </w:tcPr>
          <w:p w:rsidR="00F501AE" w:rsidRPr="00C6468A" w:rsidRDefault="00F501AE">
            <w:pPr>
              <w:rPr>
                <w:lang w:val="en-GB"/>
              </w:rPr>
            </w:pPr>
            <w:r w:rsidRPr="00C6468A">
              <w:rPr>
                <w:lang w:val="en-GB"/>
              </w:rPr>
              <w:t>1 January 2013</w:t>
            </w:r>
          </w:p>
        </w:tc>
      </w:tr>
      <w:tr w:rsidR="00C6468A" w:rsidRPr="001B4B53">
        <w:tc>
          <w:tcPr>
            <w:tcW w:w="3098" w:type="dxa"/>
            <w:tcBorders>
              <w:top w:val="nil"/>
              <w:left w:val="nil"/>
              <w:bottom w:val="nil"/>
              <w:right w:val="nil"/>
            </w:tcBorders>
          </w:tcPr>
          <w:p w:rsidR="00C6468A" w:rsidRPr="001B4B53" w:rsidRDefault="00C6468A">
            <w:pPr>
              <w:rPr>
                <w:b/>
                <w:lang w:val="en-GB"/>
              </w:rPr>
            </w:pPr>
            <w:r w:rsidRPr="001B4B53">
              <w:rPr>
                <w:b/>
                <w:lang w:val="en-GB"/>
              </w:rPr>
              <w:t>16.3</w:t>
            </w:r>
          </w:p>
        </w:tc>
        <w:tc>
          <w:tcPr>
            <w:tcW w:w="3120" w:type="dxa"/>
            <w:tcBorders>
              <w:top w:val="nil"/>
              <w:left w:val="nil"/>
              <w:bottom w:val="nil"/>
              <w:right w:val="nil"/>
            </w:tcBorders>
          </w:tcPr>
          <w:p w:rsidR="00C6468A" w:rsidRPr="001B4B53" w:rsidRDefault="00C6468A" w:rsidP="00F501AE">
            <w:pPr>
              <w:rPr>
                <w:b/>
                <w:lang w:val="en-GB"/>
              </w:rPr>
            </w:pPr>
            <w:r w:rsidRPr="001B4B53">
              <w:rPr>
                <w:b/>
                <w:lang w:val="en-GB"/>
              </w:rPr>
              <w:t>amended am5</w:t>
            </w:r>
          </w:p>
        </w:tc>
        <w:tc>
          <w:tcPr>
            <w:tcW w:w="2990" w:type="dxa"/>
            <w:tcBorders>
              <w:top w:val="nil"/>
              <w:left w:val="nil"/>
              <w:bottom w:val="nil"/>
              <w:right w:val="nil"/>
            </w:tcBorders>
          </w:tcPr>
          <w:p w:rsidR="00C6468A" w:rsidRPr="001B4B53" w:rsidRDefault="00C6468A">
            <w:pPr>
              <w:rPr>
                <w:b/>
                <w:lang w:val="en-GB"/>
              </w:rPr>
            </w:pPr>
            <w:r w:rsidRPr="001B4B53">
              <w:rPr>
                <w:b/>
                <w:lang w:val="en-GB"/>
              </w:rPr>
              <w:t>1 December 2013</w:t>
            </w:r>
          </w:p>
        </w:tc>
      </w:tr>
      <w:tr w:rsidR="00C6468A" w:rsidRPr="001B4B53">
        <w:tc>
          <w:tcPr>
            <w:tcW w:w="3098" w:type="dxa"/>
            <w:tcBorders>
              <w:top w:val="nil"/>
              <w:left w:val="nil"/>
              <w:bottom w:val="nil"/>
              <w:right w:val="nil"/>
            </w:tcBorders>
          </w:tcPr>
          <w:p w:rsidR="00C6468A" w:rsidRPr="001B4B53" w:rsidRDefault="00C6468A">
            <w:pPr>
              <w:rPr>
                <w:b/>
                <w:lang w:val="en-GB"/>
              </w:rPr>
            </w:pPr>
            <w:r w:rsidRPr="001B4B53">
              <w:rPr>
                <w:b/>
                <w:lang w:val="en-GB"/>
              </w:rPr>
              <w:t>16.4</w:t>
            </w:r>
          </w:p>
        </w:tc>
        <w:tc>
          <w:tcPr>
            <w:tcW w:w="3120" w:type="dxa"/>
            <w:tcBorders>
              <w:top w:val="nil"/>
              <w:left w:val="nil"/>
              <w:bottom w:val="nil"/>
              <w:right w:val="nil"/>
            </w:tcBorders>
          </w:tcPr>
          <w:p w:rsidR="00C6468A" w:rsidRPr="001B4B53" w:rsidRDefault="00C6468A" w:rsidP="00F501AE">
            <w:pPr>
              <w:rPr>
                <w:b/>
                <w:lang w:val="en-GB"/>
              </w:rPr>
            </w:pPr>
            <w:r w:rsidRPr="001B4B53">
              <w:rPr>
                <w:b/>
                <w:lang w:val="en-GB"/>
              </w:rPr>
              <w:t>substitute am5</w:t>
            </w:r>
          </w:p>
        </w:tc>
        <w:tc>
          <w:tcPr>
            <w:tcW w:w="2990" w:type="dxa"/>
            <w:tcBorders>
              <w:top w:val="nil"/>
              <w:left w:val="nil"/>
              <w:bottom w:val="nil"/>
              <w:right w:val="nil"/>
            </w:tcBorders>
          </w:tcPr>
          <w:p w:rsidR="00C6468A" w:rsidRPr="001B4B53" w:rsidRDefault="00C6468A">
            <w:pPr>
              <w:rPr>
                <w:b/>
                <w:lang w:val="en-GB"/>
              </w:rPr>
            </w:pPr>
            <w:r w:rsidRPr="001B4B53">
              <w:rPr>
                <w:b/>
                <w:lang w:val="en-GB"/>
              </w:rPr>
              <w:t>1 December 2013</w:t>
            </w:r>
          </w:p>
        </w:tc>
      </w:tr>
      <w:tr w:rsidR="00C6468A" w:rsidRPr="001B4B53">
        <w:tc>
          <w:tcPr>
            <w:tcW w:w="3098" w:type="dxa"/>
            <w:tcBorders>
              <w:top w:val="nil"/>
              <w:left w:val="nil"/>
              <w:bottom w:val="nil"/>
              <w:right w:val="nil"/>
            </w:tcBorders>
          </w:tcPr>
          <w:p w:rsidR="00C6468A" w:rsidRPr="001B4B53" w:rsidRDefault="001B4B53">
            <w:pPr>
              <w:rPr>
                <w:b/>
                <w:lang w:val="en-GB"/>
              </w:rPr>
            </w:pPr>
            <w:r w:rsidRPr="001B4B53">
              <w:rPr>
                <w:b/>
                <w:lang w:val="en-GB"/>
              </w:rPr>
              <w:t>16.5</w:t>
            </w:r>
          </w:p>
        </w:tc>
        <w:tc>
          <w:tcPr>
            <w:tcW w:w="3120" w:type="dxa"/>
            <w:tcBorders>
              <w:top w:val="nil"/>
              <w:left w:val="nil"/>
              <w:bottom w:val="nil"/>
              <w:right w:val="nil"/>
            </w:tcBorders>
          </w:tcPr>
          <w:p w:rsidR="00C6468A" w:rsidRPr="001B4B53" w:rsidRDefault="00B6403A" w:rsidP="00F501AE">
            <w:pPr>
              <w:rPr>
                <w:b/>
                <w:lang w:val="en-GB"/>
              </w:rPr>
            </w:pPr>
            <w:r>
              <w:rPr>
                <w:b/>
                <w:lang w:val="en-GB"/>
              </w:rPr>
              <w:t>inserted</w:t>
            </w:r>
            <w:r w:rsidR="001B4B53" w:rsidRPr="001B4B53">
              <w:rPr>
                <w:b/>
                <w:lang w:val="en-GB"/>
              </w:rPr>
              <w:t xml:space="preserve"> am5</w:t>
            </w:r>
          </w:p>
        </w:tc>
        <w:tc>
          <w:tcPr>
            <w:tcW w:w="2990" w:type="dxa"/>
            <w:tcBorders>
              <w:top w:val="nil"/>
              <w:left w:val="nil"/>
              <w:bottom w:val="nil"/>
              <w:right w:val="nil"/>
            </w:tcBorders>
          </w:tcPr>
          <w:p w:rsidR="00C6468A" w:rsidRPr="001B4B53" w:rsidRDefault="001B4B53">
            <w:pPr>
              <w:rPr>
                <w:b/>
                <w:lang w:val="en-GB"/>
              </w:rPr>
            </w:pPr>
            <w:r w:rsidRPr="001B4B53">
              <w:rPr>
                <w:b/>
                <w:lang w:val="en-GB"/>
              </w:rPr>
              <w:t>1 December 2013</w:t>
            </w:r>
          </w:p>
        </w:tc>
      </w:tr>
      <w:tr w:rsidR="001B4B53" w:rsidRPr="001B4B53">
        <w:tc>
          <w:tcPr>
            <w:tcW w:w="3098" w:type="dxa"/>
            <w:tcBorders>
              <w:top w:val="nil"/>
              <w:left w:val="nil"/>
              <w:bottom w:val="nil"/>
              <w:right w:val="nil"/>
            </w:tcBorders>
          </w:tcPr>
          <w:p w:rsidR="001B4B53" w:rsidRPr="001B4B53" w:rsidRDefault="001B4B53">
            <w:pPr>
              <w:rPr>
                <w:b/>
                <w:lang w:val="en-GB"/>
              </w:rPr>
            </w:pPr>
            <w:r>
              <w:rPr>
                <w:b/>
                <w:lang w:val="en-GB"/>
              </w:rPr>
              <w:t>16.6</w:t>
            </w:r>
          </w:p>
        </w:tc>
        <w:tc>
          <w:tcPr>
            <w:tcW w:w="3120" w:type="dxa"/>
            <w:tcBorders>
              <w:top w:val="nil"/>
              <w:left w:val="nil"/>
              <w:bottom w:val="nil"/>
              <w:right w:val="nil"/>
            </w:tcBorders>
          </w:tcPr>
          <w:p w:rsidR="001B4B53" w:rsidRPr="001B4B53" w:rsidRDefault="001B4B53" w:rsidP="00F501AE">
            <w:pPr>
              <w:rPr>
                <w:b/>
                <w:lang w:val="en-GB"/>
              </w:rPr>
            </w:pPr>
            <w:r>
              <w:rPr>
                <w:b/>
                <w:lang w:val="en-GB"/>
              </w:rPr>
              <w:t>inserted am5</w:t>
            </w:r>
          </w:p>
        </w:tc>
        <w:tc>
          <w:tcPr>
            <w:tcW w:w="2990" w:type="dxa"/>
            <w:tcBorders>
              <w:top w:val="nil"/>
              <w:left w:val="nil"/>
              <w:bottom w:val="nil"/>
              <w:right w:val="nil"/>
            </w:tcBorders>
          </w:tcPr>
          <w:p w:rsidR="001B4B53" w:rsidRPr="001B4B53" w:rsidRDefault="001B4B53">
            <w:pPr>
              <w:rPr>
                <w:b/>
                <w:lang w:val="en-GB"/>
              </w:rPr>
            </w:pPr>
            <w:r>
              <w:rPr>
                <w:b/>
                <w:lang w:val="en-GB"/>
              </w:rPr>
              <w:t>1 December 2013</w:t>
            </w:r>
          </w:p>
        </w:tc>
      </w:tr>
      <w:tr w:rsidR="001B4B53" w:rsidRPr="001B4B53" w:rsidTr="00162631">
        <w:tc>
          <w:tcPr>
            <w:tcW w:w="3098" w:type="dxa"/>
            <w:tcBorders>
              <w:top w:val="nil"/>
              <w:left w:val="nil"/>
              <w:bottom w:val="nil"/>
              <w:right w:val="nil"/>
            </w:tcBorders>
          </w:tcPr>
          <w:p w:rsidR="001B4B53" w:rsidRDefault="001B4B53" w:rsidP="001B4B53">
            <w:pPr>
              <w:rPr>
                <w:b/>
                <w:lang w:val="en-GB"/>
              </w:rPr>
            </w:pPr>
            <w:r>
              <w:rPr>
                <w:b/>
                <w:lang w:val="en-GB"/>
              </w:rPr>
              <w:t>16.5 - 16.12 renumbered to 16.7 – 16.14</w:t>
            </w:r>
          </w:p>
        </w:tc>
        <w:tc>
          <w:tcPr>
            <w:tcW w:w="3120" w:type="dxa"/>
            <w:tcBorders>
              <w:top w:val="nil"/>
              <w:left w:val="nil"/>
              <w:bottom w:val="nil"/>
              <w:right w:val="nil"/>
            </w:tcBorders>
            <w:vAlign w:val="center"/>
          </w:tcPr>
          <w:p w:rsidR="001B4B53" w:rsidRDefault="001B4B53" w:rsidP="00162631">
            <w:pPr>
              <w:rPr>
                <w:b/>
                <w:lang w:val="en-GB"/>
              </w:rPr>
            </w:pPr>
            <w:r>
              <w:rPr>
                <w:b/>
                <w:lang w:val="en-GB"/>
              </w:rPr>
              <w:t>renumbered am5</w:t>
            </w:r>
          </w:p>
        </w:tc>
        <w:tc>
          <w:tcPr>
            <w:tcW w:w="2990" w:type="dxa"/>
            <w:tcBorders>
              <w:top w:val="nil"/>
              <w:left w:val="nil"/>
              <w:bottom w:val="nil"/>
              <w:right w:val="nil"/>
            </w:tcBorders>
            <w:vAlign w:val="center"/>
          </w:tcPr>
          <w:p w:rsidR="001B4B53" w:rsidRDefault="001B4B53" w:rsidP="00162631">
            <w:pPr>
              <w:rPr>
                <w:b/>
                <w:lang w:val="en-GB"/>
              </w:rPr>
            </w:pPr>
            <w:r>
              <w:rPr>
                <w:b/>
                <w:lang w:val="en-GB"/>
              </w:rPr>
              <w:t>1 December 2013</w:t>
            </w:r>
          </w:p>
        </w:tc>
      </w:tr>
    </w:tbl>
    <w:p w:rsidR="00BD32AE" w:rsidRDefault="00BD32AE">
      <w:pPr>
        <w:ind w:left="1134" w:hanging="1134"/>
        <w:rPr>
          <w:rFonts w:cs="Arial"/>
          <w:lang w:val="en-GB"/>
        </w:rPr>
      </w:pPr>
    </w:p>
    <w:sectPr w:rsidR="00BD32AE" w:rsidSect="00714D56">
      <w:pgSz w:w="11909" w:h="16834" w:code="9"/>
      <w:pgMar w:top="1134" w:right="851" w:bottom="1134" w:left="1418" w:header="709" w:footer="709" w:gutter="0"/>
      <w:pgNumType w:start="1"/>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DE" w:rsidRDefault="000C30DE">
      <w:r>
        <w:separator/>
      </w:r>
    </w:p>
  </w:endnote>
  <w:endnote w:type="continuationSeparator" w:id="0">
    <w:p w:rsidR="000C30DE" w:rsidRDefault="000C3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22" w:rsidRDefault="00365A22">
    <w:pPr>
      <w:pStyle w:val="Footer"/>
      <w:spacing w:line="240" w:lineRule="auto"/>
      <w:rPr>
        <w:rFonts w:ascii="Times New Roman" w:hAnsi="Times New Roman"/>
        <w:sz w:val="22"/>
      </w:rPr>
    </w:pPr>
  </w:p>
  <w:p w:rsidR="00365A22" w:rsidRDefault="00365A22">
    <w:pPr>
      <w:pStyle w:val="Footer"/>
      <w:pBdr>
        <w:top w:val="single" w:sz="4" w:space="1" w:color="auto"/>
      </w:pBdr>
      <w:tabs>
        <w:tab w:val="clear" w:pos="567"/>
        <w:tab w:val="clear" w:pos="1134"/>
        <w:tab w:val="clear" w:pos="1701"/>
        <w:tab w:val="clear" w:pos="2268"/>
        <w:tab w:val="clear" w:pos="2342"/>
        <w:tab w:val="clear" w:pos="2835"/>
        <w:tab w:val="clear" w:pos="3402"/>
        <w:tab w:val="clear" w:pos="3969"/>
        <w:tab w:val="clear" w:pos="4536"/>
        <w:tab w:val="clear" w:pos="8306"/>
        <w:tab w:val="right" w:pos="9540"/>
      </w:tabs>
      <w:spacing w:line="240" w:lineRule="auto"/>
      <w:rPr>
        <w:rStyle w:val="PageNumber"/>
        <w:rFonts w:ascii="Times New Roman" w:hAnsi="Times New Roman"/>
        <w:sz w:val="22"/>
      </w:rPr>
    </w:pPr>
    <w:r>
      <w:rPr>
        <w:rFonts w:ascii="Times New Roman" w:hAnsi="Times New Roman"/>
        <w:sz w:val="22"/>
      </w:rPr>
      <w:t>Criminal Practice Directions 2007</w:t>
    </w:r>
    <w:r>
      <w:rPr>
        <w:rFonts w:ascii="Times New Roman" w:hAnsi="Times New Roman"/>
        <w:sz w:val="22"/>
      </w:rPr>
      <w:tab/>
    </w:r>
    <w:r>
      <w:rPr>
        <w:rFonts w:ascii="Times New Roman" w:hAnsi="Times New Roman"/>
        <w:sz w:val="22"/>
      </w:rPr>
      <w:tab/>
      <w:t xml:space="preserve">Page </w:t>
    </w:r>
    <w:r w:rsidR="0054632A">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54632A">
      <w:rPr>
        <w:rStyle w:val="PageNumber"/>
        <w:rFonts w:ascii="Times New Roman" w:hAnsi="Times New Roman"/>
        <w:sz w:val="22"/>
      </w:rPr>
      <w:fldChar w:fldCharType="separate"/>
    </w:r>
    <w:r w:rsidR="00337E07">
      <w:rPr>
        <w:rStyle w:val="PageNumber"/>
        <w:rFonts w:ascii="Times New Roman" w:hAnsi="Times New Roman"/>
        <w:noProof/>
        <w:sz w:val="22"/>
      </w:rPr>
      <w:t>12</w:t>
    </w:r>
    <w:r w:rsidR="0054632A">
      <w:rPr>
        <w:rStyle w:val="PageNumber"/>
        <w:rFonts w:ascii="Times New Roman" w:hAnsi="Times New Roman"/>
        <w:sz w:val="22"/>
      </w:rPr>
      <w:fldChar w:fldCharType="end"/>
    </w:r>
  </w:p>
  <w:p w:rsidR="00365A22" w:rsidRDefault="00365A22">
    <w:pPr>
      <w:pStyle w:val="Footer"/>
      <w:pBdr>
        <w:top w:val="single" w:sz="4" w:space="1" w:color="auto"/>
      </w:pBdr>
      <w:tabs>
        <w:tab w:val="clear" w:pos="567"/>
        <w:tab w:val="clear" w:pos="1134"/>
        <w:tab w:val="clear" w:pos="1701"/>
        <w:tab w:val="clear" w:pos="2268"/>
        <w:tab w:val="clear" w:pos="2342"/>
        <w:tab w:val="clear" w:pos="2835"/>
        <w:tab w:val="clear" w:pos="3402"/>
        <w:tab w:val="clear" w:pos="3969"/>
        <w:tab w:val="clear" w:pos="4536"/>
        <w:tab w:val="clear" w:pos="8306"/>
        <w:tab w:val="right" w:pos="9540"/>
      </w:tabs>
      <w:spacing w:line="240" w:lineRule="auto"/>
      <w:rPr>
        <w:rFonts w:ascii="Times New Roman" w:hAnsi="Times New Roman"/>
        <w:sz w:val="22"/>
      </w:rPr>
    </w:pPr>
    <w:r>
      <w:rPr>
        <w:rStyle w:val="PageNumber"/>
        <w:rFonts w:ascii="Times New Roman" w:hAnsi="Times New Roman"/>
        <w:sz w:val="22"/>
      </w:rPr>
      <w:t xml:space="preserve">As amended to 1 </w:t>
    </w:r>
    <w:r w:rsidR="00C6468A">
      <w:rPr>
        <w:rStyle w:val="PageNumber"/>
        <w:rFonts w:ascii="Times New Roman" w:hAnsi="Times New Roman"/>
        <w:sz w:val="22"/>
      </w:rPr>
      <w:t>December</w:t>
    </w:r>
    <w:r>
      <w:rPr>
        <w:rStyle w:val="PageNumber"/>
        <w:rFonts w:ascii="Times New Roman" w:hAnsi="Times New Roman"/>
        <w:sz w:val="22"/>
      </w:rPr>
      <w:t xml:space="preserve"> 2013 (Amendment No. </w:t>
    </w:r>
    <w:r w:rsidR="00C6468A">
      <w:rPr>
        <w:rStyle w:val="PageNumber"/>
        <w:rFonts w:ascii="Times New Roman" w:hAnsi="Times New Roman"/>
        <w:sz w:val="22"/>
      </w:rPr>
      <w:t>5</w:t>
    </w:r>
    <w:r>
      <w:rPr>
        <w:rStyle w:val="PageNumber"/>
        <w:rFonts w:ascii="Times New Roman" w:hAnsi="Times New Roman"/>
        <w:sz w:val="2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8A" w:rsidRDefault="00C6468A" w:rsidP="00C6468A">
    <w:pPr>
      <w:pStyle w:val="Footer"/>
      <w:spacing w:line="240" w:lineRule="auto"/>
      <w:rPr>
        <w:rFonts w:ascii="Times New Roman" w:hAnsi="Times New Roman"/>
        <w:sz w:val="22"/>
      </w:rPr>
    </w:pPr>
    <w:r>
      <w:rPr>
        <w:rFonts w:ascii="Times New Roman" w:hAnsi="Times New Roman"/>
        <w:sz w:val="22"/>
      </w:rPr>
      <w:t>Criminal Practice Directions 2007</w:t>
    </w:r>
  </w:p>
  <w:p w:rsidR="00C6468A" w:rsidRDefault="00C6468A" w:rsidP="00C6468A">
    <w:pPr>
      <w:pStyle w:val="Footer"/>
      <w:spacing w:line="240" w:lineRule="auto"/>
    </w:pPr>
    <w:r>
      <w:rPr>
        <w:rStyle w:val="PageNumber"/>
        <w:rFonts w:ascii="Times New Roman" w:hAnsi="Times New Roman"/>
        <w:sz w:val="22"/>
      </w:rPr>
      <w:t>As amended to 1 December 2013 (Amendment No. 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22" w:rsidRDefault="00365A22">
    <w:pPr>
      <w:pStyle w:val="Footer"/>
      <w:spacing w:line="240" w:lineRule="auto"/>
      <w:rPr>
        <w:rFonts w:ascii="Times New Roman" w:hAnsi="Times New Roman"/>
        <w:sz w:val="22"/>
      </w:rPr>
    </w:pPr>
  </w:p>
  <w:p w:rsidR="00365A22" w:rsidRDefault="00365A22">
    <w:pPr>
      <w:pStyle w:val="Footer"/>
      <w:pBdr>
        <w:top w:val="single" w:sz="4" w:space="1" w:color="auto"/>
      </w:pBdr>
      <w:tabs>
        <w:tab w:val="clear" w:pos="567"/>
        <w:tab w:val="clear" w:pos="1134"/>
        <w:tab w:val="clear" w:pos="1701"/>
        <w:tab w:val="clear" w:pos="2268"/>
        <w:tab w:val="clear" w:pos="2342"/>
        <w:tab w:val="clear" w:pos="2835"/>
        <w:tab w:val="clear" w:pos="3402"/>
        <w:tab w:val="clear" w:pos="3969"/>
        <w:tab w:val="clear" w:pos="4536"/>
        <w:tab w:val="clear" w:pos="8306"/>
        <w:tab w:val="right" w:pos="9540"/>
      </w:tabs>
      <w:spacing w:line="240" w:lineRule="auto"/>
      <w:rPr>
        <w:rStyle w:val="PageNumber"/>
        <w:rFonts w:ascii="Times New Roman" w:hAnsi="Times New Roman"/>
        <w:sz w:val="22"/>
      </w:rPr>
    </w:pPr>
    <w:r>
      <w:rPr>
        <w:rFonts w:ascii="Times New Roman" w:hAnsi="Times New Roman"/>
        <w:sz w:val="22"/>
      </w:rPr>
      <w:t>Criminal Practice Directions 2007</w:t>
    </w:r>
    <w:r>
      <w:rPr>
        <w:rFonts w:ascii="Times New Roman" w:hAnsi="Times New Roman"/>
        <w:sz w:val="22"/>
      </w:rPr>
      <w:tab/>
    </w:r>
    <w:r>
      <w:rPr>
        <w:rFonts w:ascii="Times New Roman" w:hAnsi="Times New Roman"/>
        <w:sz w:val="22"/>
      </w:rPr>
      <w:tab/>
      <w:t xml:space="preserve">Page </w:t>
    </w:r>
    <w:r w:rsidR="0054632A">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54632A">
      <w:rPr>
        <w:rStyle w:val="PageNumber"/>
        <w:rFonts w:ascii="Times New Roman" w:hAnsi="Times New Roman"/>
        <w:sz w:val="22"/>
      </w:rPr>
      <w:fldChar w:fldCharType="separate"/>
    </w:r>
    <w:r w:rsidR="00337E07">
      <w:rPr>
        <w:rStyle w:val="PageNumber"/>
        <w:rFonts w:ascii="Times New Roman" w:hAnsi="Times New Roman"/>
        <w:noProof/>
        <w:sz w:val="22"/>
      </w:rPr>
      <w:t>i</w:t>
    </w:r>
    <w:r w:rsidR="0054632A">
      <w:rPr>
        <w:rStyle w:val="PageNumber"/>
        <w:rFonts w:ascii="Times New Roman" w:hAnsi="Times New Roman"/>
        <w:sz w:val="22"/>
      </w:rPr>
      <w:fldChar w:fldCharType="end"/>
    </w:r>
  </w:p>
  <w:p w:rsidR="00365A22" w:rsidRPr="000B7502" w:rsidRDefault="00365A22" w:rsidP="000B7502">
    <w:pPr>
      <w:pStyle w:val="Footer"/>
      <w:pBdr>
        <w:top w:val="single" w:sz="4" w:space="1" w:color="auto"/>
      </w:pBdr>
      <w:tabs>
        <w:tab w:val="clear" w:pos="567"/>
        <w:tab w:val="clear" w:pos="1134"/>
        <w:tab w:val="clear" w:pos="1701"/>
        <w:tab w:val="clear" w:pos="2268"/>
        <w:tab w:val="clear" w:pos="2342"/>
        <w:tab w:val="clear" w:pos="2835"/>
        <w:tab w:val="clear" w:pos="3402"/>
        <w:tab w:val="clear" w:pos="3969"/>
        <w:tab w:val="clear" w:pos="4536"/>
        <w:tab w:val="clear" w:pos="8306"/>
        <w:tab w:val="right" w:pos="9540"/>
      </w:tabs>
      <w:spacing w:line="240" w:lineRule="auto"/>
      <w:rPr>
        <w:rFonts w:ascii="Times New Roman" w:hAnsi="Times New Roman"/>
        <w:sz w:val="22"/>
      </w:rPr>
    </w:pPr>
    <w:r>
      <w:rPr>
        <w:rStyle w:val="PageNumber"/>
        <w:rFonts w:ascii="Times New Roman" w:hAnsi="Times New Roman"/>
        <w:sz w:val="22"/>
      </w:rPr>
      <w:t xml:space="preserve">As amended to 1 </w:t>
    </w:r>
    <w:r w:rsidR="00C6468A">
      <w:rPr>
        <w:rStyle w:val="PageNumber"/>
        <w:rFonts w:ascii="Times New Roman" w:hAnsi="Times New Roman"/>
        <w:sz w:val="22"/>
      </w:rPr>
      <w:t>December 2013 (Amendment No. 5</w:t>
    </w:r>
    <w:r>
      <w:rPr>
        <w:rStyle w:val="PageNumber"/>
        <w:rFonts w:ascii="Times New Roman" w:hAnsi="Times New Roman"/>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DE" w:rsidRDefault="000C30DE">
      <w:r>
        <w:separator/>
      </w:r>
    </w:p>
  </w:footnote>
  <w:footnote w:type="continuationSeparator" w:id="0">
    <w:p w:rsidR="000C30DE" w:rsidRDefault="000C3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851"/>
      <w:gridCol w:w="2851"/>
      <w:gridCol w:w="2851"/>
    </w:tblGrid>
    <w:tr w:rsidR="00365A22">
      <w:tc>
        <w:tcPr>
          <w:tcW w:w="2851" w:type="dxa"/>
        </w:tcPr>
        <w:p w:rsidR="00365A22" w:rsidRDefault="00365A22">
          <w:pPr>
            <w:pStyle w:val="Header"/>
            <w:spacing w:line="240" w:lineRule="auto"/>
            <w:jc w:val="left"/>
            <w:rPr>
              <w:i/>
              <w:sz w:val="18"/>
            </w:rPr>
          </w:pPr>
        </w:p>
      </w:tc>
      <w:tc>
        <w:tcPr>
          <w:tcW w:w="2851" w:type="dxa"/>
        </w:tcPr>
        <w:p w:rsidR="00365A22" w:rsidRDefault="0054632A">
          <w:pPr>
            <w:pStyle w:val="Header"/>
            <w:spacing w:line="240" w:lineRule="auto"/>
            <w:jc w:val="center"/>
          </w:pPr>
          <w:r>
            <w:rPr>
              <w:rStyle w:val="PageNumber"/>
            </w:rPr>
            <w:fldChar w:fldCharType="begin"/>
          </w:r>
          <w:r w:rsidR="00365A22">
            <w:rPr>
              <w:rStyle w:val="PageNumber"/>
            </w:rPr>
            <w:instrText xml:space="preserve"> PAGE </w:instrText>
          </w:r>
          <w:r>
            <w:rPr>
              <w:rStyle w:val="PageNumber"/>
            </w:rPr>
            <w:fldChar w:fldCharType="separate"/>
          </w:r>
          <w:r w:rsidR="00365A22">
            <w:rPr>
              <w:rStyle w:val="PageNumber"/>
              <w:noProof/>
            </w:rPr>
            <w:t>186</w:t>
          </w:r>
          <w:r>
            <w:rPr>
              <w:rStyle w:val="PageNumber"/>
            </w:rPr>
            <w:fldChar w:fldCharType="end"/>
          </w:r>
        </w:p>
      </w:tc>
      <w:tc>
        <w:tcPr>
          <w:tcW w:w="2851" w:type="dxa"/>
        </w:tcPr>
        <w:p w:rsidR="00365A22" w:rsidRDefault="00365A22">
          <w:pPr>
            <w:pStyle w:val="Header"/>
            <w:jc w:val="right"/>
            <w:rPr>
              <w:i/>
              <w:sz w:val="18"/>
            </w:rPr>
          </w:pPr>
        </w:p>
      </w:tc>
    </w:tr>
  </w:tbl>
  <w:p w:rsidR="00365A22" w:rsidRDefault="00365A22">
    <w:pPr>
      <w:rPr>
        <w:b/>
        <w:bCs/>
        <w:i/>
        <w:iCs/>
        <w:sz w:val="20"/>
      </w:rPr>
    </w:pPr>
    <w:r>
      <w:rPr>
        <w:b/>
        <w:bCs/>
        <w:i/>
        <w:iCs/>
        <w:sz w:val="20"/>
      </w:rPr>
      <w:t>Approved Forms</w:t>
    </w:r>
  </w:p>
  <w:p w:rsidR="00365A22" w:rsidRDefault="00365A22">
    <w:pP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22" w:rsidRDefault="00365A22">
    <w:pPr>
      <w:tabs>
        <w:tab w:val="left" w:pos="880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22" w:rsidRDefault="00365A22">
    <w:pPr>
      <w:pStyle w:val="Header"/>
      <w:spacing w:line="240" w:lineRule="auto"/>
      <w:jc w:val="right"/>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B17"/>
    <w:multiLevelType w:val="hybridMultilevel"/>
    <w:tmpl w:val="3DE86096"/>
    <w:lvl w:ilvl="0" w:tplc="EE7459F2">
      <w:start w:val="1"/>
      <w:numFmt w:val="decimal"/>
      <w:lvlRestart w:val="0"/>
      <w:pStyle w:val="Bullet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140D7C"/>
    <w:multiLevelType w:val="hybridMultilevel"/>
    <w:tmpl w:val="258AAACA"/>
    <w:lvl w:ilvl="0" w:tplc="0E72701C">
      <w:start w:val="1"/>
      <w:numFmt w:val="bullet"/>
      <w:pStyle w:val="NumberList"/>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905342"/>
    <w:multiLevelType w:val="hybridMultilevel"/>
    <w:tmpl w:val="A5CC05D8"/>
    <w:lvl w:ilvl="0" w:tplc="49A0CE20">
      <w:start w:val="1"/>
      <w:numFmt w:val="bullet"/>
      <w:pStyle w:val="Bulletdot"/>
      <w:lvlText w:val=""/>
      <w:lvlJc w:val="left"/>
      <w:pPr>
        <w:tabs>
          <w:tab w:val="num" w:pos="2727"/>
        </w:tabs>
        <w:ind w:left="2727" w:hanging="567"/>
      </w:pPr>
      <w:rPr>
        <w:rFonts w:ascii="Symbol" w:hAnsi="Symbol" w:hint="default"/>
        <w:b w:val="0"/>
        <w:i w:val="0"/>
        <w:color w:val="auto"/>
        <w:sz w:val="26"/>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19E47EEF"/>
    <w:multiLevelType w:val="hybridMultilevel"/>
    <w:tmpl w:val="258AAACA"/>
    <w:lvl w:ilvl="0" w:tplc="C7F80430">
      <w:start w:val="1"/>
      <w:numFmt w:val="bullet"/>
      <w:pStyle w:val="ListBullet"/>
      <w:lvlText w:val=""/>
      <w:lvlJc w:val="left"/>
      <w:pPr>
        <w:tabs>
          <w:tab w:val="num" w:pos="2835"/>
        </w:tabs>
        <w:ind w:left="2835" w:hanging="567"/>
      </w:pPr>
      <w:rPr>
        <w:rFonts w:ascii="Symbol" w:hAnsi="Symbol" w:hint="default"/>
        <w:b w:val="0"/>
        <w:i w:val="0"/>
        <w:color w:val="auto"/>
        <w:sz w:val="26"/>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
    <w:nsid w:val="24157C44"/>
    <w:multiLevelType w:val="hybridMultilevel"/>
    <w:tmpl w:val="88B06B70"/>
    <w:lvl w:ilvl="0" w:tplc="FBFEE386">
      <w:start w:val="1"/>
      <w:numFmt w:val="bullet"/>
      <w:pStyle w:val="Bulletdash"/>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D47532"/>
    <w:multiLevelType w:val="hybridMultilevel"/>
    <w:tmpl w:val="B44A0B6C"/>
    <w:lvl w:ilvl="0" w:tplc="916C5C1E">
      <w:start w:val="1"/>
      <w:numFmt w:val="bullet"/>
      <w:lvlText w:val=""/>
      <w:lvlJc w:val="left"/>
      <w:pPr>
        <w:tabs>
          <w:tab w:val="num" w:pos="2628"/>
        </w:tabs>
        <w:ind w:left="2628"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start w:val="1"/>
      <w:numFmt w:val="bullet"/>
      <w:lvlText w:val=""/>
      <w:lvlJc w:val="left"/>
      <w:pPr>
        <w:tabs>
          <w:tab w:val="num" w:pos="4221"/>
        </w:tabs>
        <w:ind w:left="4221" w:hanging="360"/>
      </w:pPr>
      <w:rPr>
        <w:rFonts w:ascii="Symbol" w:hAnsi="Symbol" w:hint="default"/>
      </w:rPr>
    </w:lvl>
    <w:lvl w:ilvl="4" w:tplc="916C5C1E">
      <w:start w:val="1"/>
      <w:numFmt w:val="bullet"/>
      <w:pStyle w:val="Quote"/>
      <w:lvlText w:val=""/>
      <w:lvlJc w:val="left"/>
      <w:pPr>
        <w:tabs>
          <w:tab w:val="num" w:pos="4941"/>
        </w:tabs>
        <w:ind w:left="4941" w:hanging="360"/>
      </w:pPr>
      <w:rPr>
        <w:rFonts w:ascii="Symbol" w:hAnsi="Symbol" w:hint="default"/>
      </w:rPr>
    </w:lvl>
    <w:lvl w:ilvl="5" w:tplc="04090005">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6">
    <w:nsid w:val="52665FEA"/>
    <w:multiLevelType w:val="hybridMultilevel"/>
    <w:tmpl w:val="D8721F2A"/>
    <w:lvl w:ilvl="0" w:tplc="0C09000F">
      <w:start w:val="1"/>
      <w:numFmt w:val="decimal"/>
      <w:lvlText w:val="%1."/>
      <w:lvlJc w:val="left"/>
      <w:pPr>
        <w:tabs>
          <w:tab w:val="num" w:pos="2421"/>
        </w:tabs>
        <w:ind w:left="2421" w:hanging="360"/>
      </w:pPr>
    </w:lvl>
    <w:lvl w:ilvl="1" w:tplc="0C090019" w:tentative="1">
      <w:start w:val="1"/>
      <w:numFmt w:val="lowerLetter"/>
      <w:lvlText w:val="%2."/>
      <w:lvlJc w:val="left"/>
      <w:pPr>
        <w:tabs>
          <w:tab w:val="num" w:pos="3141"/>
        </w:tabs>
        <w:ind w:left="3141" w:hanging="360"/>
      </w:pPr>
    </w:lvl>
    <w:lvl w:ilvl="2" w:tplc="0C09001B" w:tentative="1">
      <w:start w:val="1"/>
      <w:numFmt w:val="lowerRoman"/>
      <w:lvlText w:val="%3."/>
      <w:lvlJc w:val="right"/>
      <w:pPr>
        <w:tabs>
          <w:tab w:val="num" w:pos="3861"/>
        </w:tabs>
        <w:ind w:left="3861" w:hanging="180"/>
      </w:pPr>
    </w:lvl>
    <w:lvl w:ilvl="3" w:tplc="0C09000F" w:tentative="1">
      <w:start w:val="1"/>
      <w:numFmt w:val="decimal"/>
      <w:lvlText w:val="%4."/>
      <w:lvlJc w:val="left"/>
      <w:pPr>
        <w:tabs>
          <w:tab w:val="num" w:pos="4581"/>
        </w:tabs>
        <w:ind w:left="4581" w:hanging="360"/>
      </w:pPr>
    </w:lvl>
    <w:lvl w:ilvl="4" w:tplc="0C090019" w:tentative="1">
      <w:start w:val="1"/>
      <w:numFmt w:val="lowerLetter"/>
      <w:lvlText w:val="%5."/>
      <w:lvlJc w:val="left"/>
      <w:pPr>
        <w:tabs>
          <w:tab w:val="num" w:pos="5301"/>
        </w:tabs>
        <w:ind w:left="5301" w:hanging="360"/>
      </w:pPr>
    </w:lvl>
    <w:lvl w:ilvl="5" w:tplc="0C09001B" w:tentative="1">
      <w:start w:val="1"/>
      <w:numFmt w:val="lowerRoman"/>
      <w:lvlText w:val="%6."/>
      <w:lvlJc w:val="right"/>
      <w:pPr>
        <w:tabs>
          <w:tab w:val="num" w:pos="6021"/>
        </w:tabs>
        <w:ind w:left="6021" w:hanging="180"/>
      </w:pPr>
    </w:lvl>
    <w:lvl w:ilvl="6" w:tplc="0C09000F" w:tentative="1">
      <w:start w:val="1"/>
      <w:numFmt w:val="decimal"/>
      <w:lvlText w:val="%7."/>
      <w:lvlJc w:val="left"/>
      <w:pPr>
        <w:tabs>
          <w:tab w:val="num" w:pos="6741"/>
        </w:tabs>
        <w:ind w:left="6741" w:hanging="360"/>
      </w:pPr>
    </w:lvl>
    <w:lvl w:ilvl="7" w:tplc="0C090019" w:tentative="1">
      <w:start w:val="1"/>
      <w:numFmt w:val="lowerLetter"/>
      <w:lvlText w:val="%8."/>
      <w:lvlJc w:val="left"/>
      <w:pPr>
        <w:tabs>
          <w:tab w:val="num" w:pos="7461"/>
        </w:tabs>
        <w:ind w:left="7461" w:hanging="360"/>
      </w:pPr>
    </w:lvl>
    <w:lvl w:ilvl="8" w:tplc="0C09001B" w:tentative="1">
      <w:start w:val="1"/>
      <w:numFmt w:val="lowerRoman"/>
      <w:lvlText w:val="%9."/>
      <w:lvlJc w:val="right"/>
      <w:pPr>
        <w:tabs>
          <w:tab w:val="num" w:pos="8181"/>
        </w:tabs>
        <w:ind w:left="8181"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noPunctuationKerning/>
  <w:characterSpacingControl w:val="doNotCompress"/>
  <w:footnotePr>
    <w:footnote w:id="-1"/>
    <w:footnote w:id="0"/>
  </w:footnotePr>
  <w:endnotePr>
    <w:endnote w:id="-1"/>
    <w:endnote w:id="0"/>
  </w:endnotePr>
  <w:compat/>
  <w:rsids>
    <w:rsidRoot w:val="00A67201"/>
    <w:rsid w:val="0000397B"/>
    <w:rsid w:val="00006B14"/>
    <w:rsid w:val="0003035A"/>
    <w:rsid w:val="00031CC6"/>
    <w:rsid w:val="000474B0"/>
    <w:rsid w:val="0008505A"/>
    <w:rsid w:val="000B7502"/>
    <w:rsid w:val="000C30DE"/>
    <w:rsid w:val="00132240"/>
    <w:rsid w:val="00153546"/>
    <w:rsid w:val="00162631"/>
    <w:rsid w:val="0018395B"/>
    <w:rsid w:val="001B4B53"/>
    <w:rsid w:val="001C760D"/>
    <w:rsid w:val="00230BB8"/>
    <w:rsid w:val="00285B96"/>
    <w:rsid w:val="002D0246"/>
    <w:rsid w:val="002E4CFF"/>
    <w:rsid w:val="00337E07"/>
    <w:rsid w:val="00361F4B"/>
    <w:rsid w:val="00365A22"/>
    <w:rsid w:val="003B20E3"/>
    <w:rsid w:val="003C0B55"/>
    <w:rsid w:val="004224A5"/>
    <w:rsid w:val="0045730B"/>
    <w:rsid w:val="004652C9"/>
    <w:rsid w:val="004930FA"/>
    <w:rsid w:val="004E51E7"/>
    <w:rsid w:val="0054632A"/>
    <w:rsid w:val="005504B6"/>
    <w:rsid w:val="00550552"/>
    <w:rsid w:val="00563B7B"/>
    <w:rsid w:val="005F20C5"/>
    <w:rsid w:val="006408B1"/>
    <w:rsid w:val="006E198C"/>
    <w:rsid w:val="006E1BE0"/>
    <w:rsid w:val="006F58CC"/>
    <w:rsid w:val="007072BF"/>
    <w:rsid w:val="00714D56"/>
    <w:rsid w:val="007A6D85"/>
    <w:rsid w:val="007D1C5C"/>
    <w:rsid w:val="007F6822"/>
    <w:rsid w:val="00836A32"/>
    <w:rsid w:val="008A2F2C"/>
    <w:rsid w:val="008C6B1C"/>
    <w:rsid w:val="009315DC"/>
    <w:rsid w:val="00A22A90"/>
    <w:rsid w:val="00A67201"/>
    <w:rsid w:val="00B44306"/>
    <w:rsid w:val="00B50570"/>
    <w:rsid w:val="00B60AF9"/>
    <w:rsid w:val="00B6403A"/>
    <w:rsid w:val="00BC7AC2"/>
    <w:rsid w:val="00BD161B"/>
    <w:rsid w:val="00BD32AE"/>
    <w:rsid w:val="00BD78B5"/>
    <w:rsid w:val="00C40812"/>
    <w:rsid w:val="00C42783"/>
    <w:rsid w:val="00C6468A"/>
    <w:rsid w:val="00C667C1"/>
    <w:rsid w:val="00C85F4B"/>
    <w:rsid w:val="00CD34A8"/>
    <w:rsid w:val="00D36AD4"/>
    <w:rsid w:val="00D4558C"/>
    <w:rsid w:val="00D4646E"/>
    <w:rsid w:val="00D53A31"/>
    <w:rsid w:val="00D82BC4"/>
    <w:rsid w:val="00E23BB0"/>
    <w:rsid w:val="00F03506"/>
    <w:rsid w:val="00F501AE"/>
    <w:rsid w:val="00F57AEC"/>
    <w:rsid w:val="00FB4BB3"/>
    <w:rsid w:val="00FC116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D56"/>
    <w:pPr>
      <w:tabs>
        <w:tab w:val="left" w:pos="567"/>
        <w:tab w:val="left" w:pos="1134"/>
        <w:tab w:val="left" w:pos="1701"/>
        <w:tab w:val="left" w:pos="2268"/>
        <w:tab w:val="left" w:pos="2835"/>
        <w:tab w:val="left" w:pos="3402"/>
        <w:tab w:val="left" w:pos="3969"/>
      </w:tabs>
    </w:pPr>
    <w:rPr>
      <w:sz w:val="24"/>
      <w:szCs w:val="24"/>
      <w:lang w:eastAsia="en-US"/>
    </w:rPr>
  </w:style>
  <w:style w:type="paragraph" w:styleId="Heading1">
    <w:name w:val="heading 1"/>
    <w:basedOn w:val="Normal"/>
    <w:next w:val="JudgmentTab"/>
    <w:qFormat/>
    <w:rsid w:val="00714D56"/>
    <w:pPr>
      <w:keepNext/>
      <w:tabs>
        <w:tab w:val="clear" w:pos="567"/>
        <w:tab w:val="clear" w:pos="1134"/>
        <w:tab w:val="clear" w:pos="1701"/>
        <w:tab w:val="clear" w:pos="2268"/>
        <w:tab w:val="clear" w:pos="2835"/>
        <w:tab w:val="clear" w:pos="3402"/>
        <w:tab w:val="clear" w:pos="3969"/>
        <w:tab w:val="left" w:pos="1559"/>
        <w:tab w:val="left" w:pos="1843"/>
      </w:tabs>
      <w:overflowPunct w:val="0"/>
      <w:autoSpaceDE w:val="0"/>
      <w:autoSpaceDN w:val="0"/>
      <w:adjustRightInd w:val="0"/>
      <w:spacing w:before="120" w:after="120"/>
      <w:textAlignment w:val="baseline"/>
      <w:outlineLvl w:val="0"/>
    </w:pPr>
    <w:rPr>
      <w:rFonts w:cs="Arial"/>
      <w:b/>
      <w:bCs/>
      <w:kern w:val="32"/>
      <w:sz w:val="28"/>
      <w:szCs w:val="32"/>
      <w:lang w:val="en-GB"/>
    </w:rPr>
  </w:style>
  <w:style w:type="paragraph" w:styleId="Heading2">
    <w:name w:val="heading 2"/>
    <w:basedOn w:val="Normal"/>
    <w:next w:val="JudgmentTab"/>
    <w:qFormat/>
    <w:rsid w:val="00714D56"/>
    <w:pPr>
      <w:keepNext/>
      <w:tabs>
        <w:tab w:val="left" w:pos="2342"/>
        <w:tab w:val="left" w:pos="4536"/>
      </w:tabs>
      <w:overflowPunct w:val="0"/>
      <w:autoSpaceDE w:val="0"/>
      <w:autoSpaceDN w:val="0"/>
      <w:adjustRightInd w:val="0"/>
      <w:spacing w:before="120" w:after="120" w:line="360" w:lineRule="auto"/>
      <w:jc w:val="center"/>
      <w:textAlignment w:val="baseline"/>
      <w:outlineLvl w:val="1"/>
    </w:pPr>
    <w:rPr>
      <w:rFonts w:ascii="Arial" w:hAnsi="Arial" w:cs="Arial"/>
      <w:b/>
      <w:bCs/>
      <w:i/>
      <w:iCs/>
      <w:sz w:val="26"/>
      <w:szCs w:val="28"/>
    </w:rPr>
  </w:style>
  <w:style w:type="paragraph" w:styleId="Heading3">
    <w:name w:val="heading 3"/>
    <w:basedOn w:val="Normal"/>
    <w:next w:val="JudgmentTab"/>
    <w:qFormat/>
    <w:rsid w:val="00714D56"/>
    <w:pPr>
      <w:keepNext/>
      <w:tabs>
        <w:tab w:val="left" w:pos="2080"/>
        <w:tab w:val="left" w:pos="2342"/>
        <w:tab w:val="left" w:pos="4536"/>
      </w:tabs>
      <w:overflowPunct w:val="0"/>
      <w:autoSpaceDE w:val="0"/>
      <w:autoSpaceDN w:val="0"/>
      <w:adjustRightInd w:val="0"/>
      <w:spacing w:before="240" w:after="120"/>
      <w:ind w:left="2081" w:right="970" w:hanging="2081"/>
      <w:jc w:val="both"/>
      <w:textAlignment w:val="baseline"/>
      <w:outlineLvl w:val="2"/>
    </w:pPr>
    <w:rPr>
      <w:rFonts w:ascii="Arial" w:hAnsi="Arial"/>
      <w:b/>
      <w:bCs/>
      <w:sz w:val="26"/>
    </w:rPr>
  </w:style>
  <w:style w:type="paragraph" w:styleId="Heading6">
    <w:name w:val="heading 6"/>
    <w:basedOn w:val="Normal"/>
    <w:next w:val="Normal"/>
    <w:autoRedefine/>
    <w:qFormat/>
    <w:rsid w:val="00714D56"/>
    <w:pPr>
      <w:keepNext/>
      <w:tabs>
        <w:tab w:val="left" w:pos="2342"/>
        <w:tab w:val="left" w:pos="4536"/>
      </w:tabs>
      <w:overflowPunct w:val="0"/>
      <w:autoSpaceDE w:val="0"/>
      <w:autoSpaceDN w:val="0"/>
      <w:adjustRightInd w:val="0"/>
      <w:spacing w:before="120" w:after="120"/>
      <w:jc w:val="both"/>
      <w:textAlignment w:val="baseline"/>
      <w:outlineLvl w:val="5"/>
    </w:pPr>
    <w:rPr>
      <w:b/>
      <w:szCs w:val="20"/>
      <w:lang w:val="en-GB"/>
    </w:rPr>
  </w:style>
  <w:style w:type="paragraph" w:styleId="Heading7">
    <w:name w:val="heading 7"/>
    <w:basedOn w:val="Normal"/>
    <w:next w:val="Normal"/>
    <w:qFormat/>
    <w:rsid w:val="00714D56"/>
    <w:pPr>
      <w:keepNext/>
      <w:tabs>
        <w:tab w:val="left" w:pos="2342"/>
        <w:tab w:val="left" w:pos="4536"/>
        <w:tab w:val="right" w:pos="8789"/>
      </w:tabs>
      <w:overflowPunct w:val="0"/>
      <w:autoSpaceDE w:val="0"/>
      <w:autoSpaceDN w:val="0"/>
      <w:adjustRightInd w:val="0"/>
      <w:spacing w:before="120" w:line="360" w:lineRule="auto"/>
      <w:jc w:val="both"/>
      <w:textAlignment w:val="baseline"/>
      <w:outlineLvl w:val="6"/>
    </w:pPr>
    <w:rPr>
      <w:rFonts w:ascii="Arial" w:hAnsi="Arial"/>
      <w:b/>
      <w:bCs/>
      <w:smallCaps/>
    </w:rPr>
  </w:style>
  <w:style w:type="paragraph" w:styleId="Heading9">
    <w:name w:val="heading 9"/>
    <w:basedOn w:val="Normal"/>
    <w:next w:val="Normal"/>
    <w:qFormat/>
    <w:rsid w:val="00714D56"/>
    <w:pPr>
      <w:keepNext/>
      <w:widowControl w:val="0"/>
      <w:tabs>
        <w:tab w:val="clear" w:pos="567"/>
        <w:tab w:val="clear" w:pos="1134"/>
        <w:tab w:val="clear" w:pos="1701"/>
        <w:tab w:val="clear" w:pos="2268"/>
        <w:tab w:val="clear" w:pos="2835"/>
        <w:tab w:val="clear" w:pos="3402"/>
        <w:tab w:val="clear" w:pos="3969"/>
        <w:tab w:val="left" w:pos="-720"/>
      </w:tabs>
      <w:suppressAutoHyphens/>
      <w:autoSpaceDE w:val="0"/>
      <w:autoSpaceDN w:val="0"/>
      <w:adjustRightInd w:val="0"/>
      <w:spacing w:line="360" w:lineRule="atLeast"/>
      <w:jc w:val="both"/>
      <w:outlineLvl w:val="8"/>
    </w:pPr>
    <w:rPr>
      <w:rFonts w:ascii="Arial" w:hAnsi="Arial" w:cs="Courier New"/>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gmentTab">
    <w:name w:val="Judgment Tab"/>
    <w:basedOn w:val="Normal"/>
    <w:rsid w:val="00714D56"/>
    <w:pPr>
      <w:tabs>
        <w:tab w:val="left" w:pos="2342"/>
        <w:tab w:val="left" w:pos="4536"/>
      </w:tabs>
      <w:overflowPunct w:val="0"/>
      <w:autoSpaceDE w:val="0"/>
      <w:autoSpaceDN w:val="0"/>
      <w:adjustRightInd w:val="0"/>
      <w:spacing w:after="240" w:line="480" w:lineRule="auto"/>
      <w:ind w:firstLine="567"/>
      <w:jc w:val="both"/>
      <w:textAlignment w:val="baseline"/>
    </w:pPr>
    <w:rPr>
      <w:rFonts w:ascii="Arial" w:hAnsi="Arial"/>
      <w:szCs w:val="20"/>
    </w:rPr>
  </w:style>
  <w:style w:type="paragraph" w:customStyle="1" w:styleId="Bulletdot">
    <w:name w:val="Bullet dot"/>
    <w:basedOn w:val="Normal"/>
    <w:rsid w:val="00714D56"/>
    <w:pPr>
      <w:numPr>
        <w:numId w:val="1"/>
      </w:numPr>
      <w:overflowPunct w:val="0"/>
      <w:autoSpaceDE w:val="0"/>
      <w:autoSpaceDN w:val="0"/>
      <w:adjustRightInd w:val="0"/>
      <w:jc w:val="both"/>
      <w:textAlignment w:val="baseline"/>
    </w:pPr>
    <w:rPr>
      <w:szCs w:val="20"/>
    </w:rPr>
  </w:style>
  <w:style w:type="paragraph" w:styleId="Quote">
    <w:name w:val="Quote"/>
    <w:basedOn w:val="Normal"/>
    <w:qFormat/>
    <w:rsid w:val="00714D56"/>
    <w:pPr>
      <w:numPr>
        <w:ilvl w:val="4"/>
        <w:numId w:val="5"/>
      </w:numPr>
      <w:tabs>
        <w:tab w:val="left" w:pos="2342"/>
        <w:tab w:val="left" w:pos="4536"/>
      </w:tabs>
      <w:overflowPunct w:val="0"/>
      <w:autoSpaceDE w:val="0"/>
      <w:autoSpaceDN w:val="0"/>
      <w:adjustRightInd w:val="0"/>
      <w:spacing w:line="360" w:lineRule="auto"/>
      <w:jc w:val="both"/>
      <w:textAlignment w:val="baseline"/>
    </w:pPr>
    <w:rPr>
      <w:rFonts w:ascii="Arial" w:hAnsi="Arial"/>
      <w:sz w:val="22"/>
      <w:szCs w:val="20"/>
    </w:rPr>
  </w:style>
  <w:style w:type="paragraph" w:styleId="ListBullet">
    <w:name w:val="List Bullet"/>
    <w:basedOn w:val="Normal"/>
    <w:rsid w:val="00714D56"/>
    <w:pPr>
      <w:numPr>
        <w:numId w:val="6"/>
      </w:numPr>
      <w:tabs>
        <w:tab w:val="left" w:pos="2342"/>
        <w:tab w:val="left" w:pos="4536"/>
      </w:tabs>
      <w:overflowPunct w:val="0"/>
      <w:autoSpaceDE w:val="0"/>
      <w:autoSpaceDN w:val="0"/>
      <w:adjustRightInd w:val="0"/>
      <w:jc w:val="both"/>
      <w:textAlignment w:val="baseline"/>
    </w:pPr>
    <w:rPr>
      <w:szCs w:val="20"/>
    </w:rPr>
  </w:style>
  <w:style w:type="paragraph" w:customStyle="1" w:styleId="NumberList">
    <w:name w:val="NumberList"/>
    <w:basedOn w:val="Normal"/>
    <w:rsid w:val="00714D56"/>
    <w:pPr>
      <w:numPr>
        <w:numId w:val="4"/>
      </w:numPr>
      <w:tabs>
        <w:tab w:val="left" w:pos="2342"/>
        <w:tab w:val="left" w:pos="4536"/>
      </w:tabs>
      <w:overflowPunct w:val="0"/>
      <w:autoSpaceDE w:val="0"/>
      <w:autoSpaceDN w:val="0"/>
      <w:adjustRightInd w:val="0"/>
      <w:spacing w:after="240" w:line="360" w:lineRule="auto"/>
      <w:jc w:val="both"/>
      <w:textAlignment w:val="baseline"/>
    </w:pPr>
    <w:rPr>
      <w:rFonts w:ascii="Arial" w:hAnsi="Arial"/>
      <w:szCs w:val="20"/>
    </w:rPr>
  </w:style>
  <w:style w:type="paragraph" w:customStyle="1" w:styleId="Bulletdash">
    <w:name w:val="Bullet dash"/>
    <w:basedOn w:val="Normal"/>
    <w:rsid w:val="00714D56"/>
    <w:pPr>
      <w:numPr>
        <w:numId w:val="3"/>
      </w:numPr>
      <w:tabs>
        <w:tab w:val="left" w:pos="2342"/>
        <w:tab w:val="left" w:pos="4536"/>
      </w:tabs>
      <w:spacing w:after="240" w:line="360" w:lineRule="auto"/>
      <w:jc w:val="both"/>
    </w:pPr>
    <w:rPr>
      <w:rFonts w:ascii="Arial" w:hAnsi="Arial"/>
    </w:rPr>
  </w:style>
  <w:style w:type="paragraph" w:customStyle="1" w:styleId="Bullets">
    <w:name w:val="Bullets"/>
    <w:basedOn w:val="NumberList"/>
    <w:rsid w:val="00714D56"/>
    <w:pPr>
      <w:numPr>
        <w:numId w:val="2"/>
      </w:numPr>
      <w:overflowPunct/>
      <w:autoSpaceDE/>
      <w:autoSpaceDN/>
      <w:adjustRightInd/>
      <w:textAlignment w:val="auto"/>
    </w:pPr>
    <w:rPr>
      <w:szCs w:val="24"/>
    </w:rPr>
  </w:style>
  <w:style w:type="paragraph" w:styleId="TOC1">
    <w:name w:val="toc 1"/>
    <w:basedOn w:val="Normal"/>
    <w:next w:val="Normal"/>
    <w:autoRedefine/>
    <w:uiPriority w:val="39"/>
    <w:rsid w:val="00714D56"/>
    <w:pPr>
      <w:tabs>
        <w:tab w:val="clear" w:pos="3969"/>
        <w:tab w:val="left" w:pos="1871"/>
        <w:tab w:val="left" w:pos="9360"/>
        <w:tab w:val="right" w:pos="9540"/>
      </w:tabs>
      <w:overflowPunct w:val="0"/>
      <w:autoSpaceDE w:val="0"/>
      <w:autoSpaceDN w:val="0"/>
      <w:adjustRightInd w:val="0"/>
      <w:spacing w:before="60" w:after="60"/>
      <w:ind w:left="1871" w:right="-108" w:hanging="1871"/>
      <w:textAlignment w:val="baseline"/>
    </w:pPr>
    <w:rPr>
      <w:rFonts w:cs="Arial"/>
      <w:b/>
      <w:noProof/>
      <w:sz w:val="28"/>
      <w:szCs w:val="20"/>
      <w:lang w:val="en-GB"/>
    </w:rPr>
  </w:style>
  <w:style w:type="character" w:styleId="Hyperlink">
    <w:name w:val="Hyperlink"/>
    <w:basedOn w:val="DefaultParagraphFont"/>
    <w:uiPriority w:val="99"/>
    <w:rsid w:val="00714D56"/>
    <w:rPr>
      <w:rFonts w:ascii="Times New Roman" w:hAnsi="Times New Roman"/>
      <w:color w:val="0000FF"/>
      <w:sz w:val="26"/>
      <w:u w:val="single"/>
    </w:rPr>
  </w:style>
  <w:style w:type="paragraph" w:styleId="TOC3">
    <w:name w:val="toc 3"/>
    <w:basedOn w:val="Normal"/>
    <w:next w:val="Normal"/>
    <w:autoRedefine/>
    <w:semiHidden/>
    <w:rsid w:val="00714D56"/>
    <w:pPr>
      <w:tabs>
        <w:tab w:val="clear" w:pos="567"/>
        <w:tab w:val="clear" w:pos="1701"/>
        <w:tab w:val="clear" w:pos="2268"/>
        <w:tab w:val="clear" w:pos="2835"/>
        <w:tab w:val="clear" w:pos="3402"/>
        <w:tab w:val="clear" w:pos="3969"/>
        <w:tab w:val="left" w:pos="540"/>
        <w:tab w:val="left" w:pos="2334"/>
        <w:tab w:val="right" w:pos="9000"/>
      </w:tabs>
      <w:overflowPunct w:val="0"/>
      <w:autoSpaceDE w:val="0"/>
      <w:autoSpaceDN w:val="0"/>
      <w:adjustRightInd w:val="0"/>
      <w:spacing w:line="360" w:lineRule="auto"/>
      <w:ind w:left="2340" w:right="970" w:hanging="1860"/>
      <w:jc w:val="both"/>
      <w:textAlignment w:val="baseline"/>
    </w:pPr>
    <w:rPr>
      <w:noProof/>
      <w:szCs w:val="26"/>
    </w:rPr>
  </w:style>
  <w:style w:type="paragraph" w:styleId="Header">
    <w:name w:val="header"/>
    <w:basedOn w:val="Normal"/>
    <w:rsid w:val="00714D56"/>
    <w:pPr>
      <w:tabs>
        <w:tab w:val="left" w:pos="2342"/>
        <w:tab w:val="center" w:pos="4153"/>
        <w:tab w:val="left" w:pos="4536"/>
        <w:tab w:val="right" w:pos="8306"/>
      </w:tabs>
      <w:overflowPunct w:val="0"/>
      <w:autoSpaceDE w:val="0"/>
      <w:autoSpaceDN w:val="0"/>
      <w:adjustRightInd w:val="0"/>
      <w:spacing w:line="360" w:lineRule="auto"/>
      <w:jc w:val="both"/>
      <w:textAlignment w:val="baseline"/>
    </w:pPr>
    <w:rPr>
      <w:rFonts w:ascii="Arial" w:hAnsi="Arial"/>
      <w:szCs w:val="20"/>
    </w:rPr>
  </w:style>
  <w:style w:type="paragraph" w:styleId="BodyText">
    <w:name w:val="Body Text"/>
    <w:basedOn w:val="Normal"/>
    <w:rsid w:val="00714D56"/>
    <w:pPr>
      <w:tabs>
        <w:tab w:val="left" w:pos="2342"/>
        <w:tab w:val="left" w:pos="4536"/>
      </w:tabs>
      <w:overflowPunct w:val="0"/>
      <w:autoSpaceDE w:val="0"/>
      <w:autoSpaceDN w:val="0"/>
      <w:adjustRightInd w:val="0"/>
      <w:spacing w:line="360" w:lineRule="auto"/>
      <w:textAlignment w:val="baseline"/>
    </w:pPr>
    <w:rPr>
      <w:rFonts w:ascii="Arial" w:hAnsi="Arial"/>
      <w:szCs w:val="20"/>
    </w:rPr>
  </w:style>
  <w:style w:type="paragraph" w:styleId="BodyTextIndent">
    <w:name w:val="Body Text Indent"/>
    <w:basedOn w:val="Normal"/>
    <w:rsid w:val="00714D56"/>
    <w:pPr>
      <w:tabs>
        <w:tab w:val="left" w:pos="2342"/>
        <w:tab w:val="left" w:pos="4536"/>
      </w:tabs>
      <w:overflowPunct w:val="0"/>
      <w:autoSpaceDE w:val="0"/>
      <w:autoSpaceDN w:val="0"/>
      <w:adjustRightInd w:val="0"/>
      <w:spacing w:line="360" w:lineRule="auto"/>
      <w:ind w:left="567" w:hanging="567"/>
      <w:jc w:val="both"/>
      <w:textAlignment w:val="baseline"/>
    </w:pPr>
    <w:rPr>
      <w:rFonts w:ascii="Arial" w:hAnsi="Arial"/>
      <w:szCs w:val="20"/>
    </w:rPr>
  </w:style>
  <w:style w:type="paragraph" w:styleId="BodyTextIndent2">
    <w:name w:val="Body Text Indent 2"/>
    <w:basedOn w:val="Normal"/>
    <w:rsid w:val="00714D56"/>
    <w:pPr>
      <w:tabs>
        <w:tab w:val="left" w:pos="2342"/>
        <w:tab w:val="left" w:pos="4536"/>
      </w:tabs>
      <w:overflowPunct w:val="0"/>
      <w:autoSpaceDE w:val="0"/>
      <w:autoSpaceDN w:val="0"/>
      <w:adjustRightInd w:val="0"/>
      <w:spacing w:line="360" w:lineRule="auto"/>
      <w:ind w:left="1134" w:hanging="567"/>
      <w:jc w:val="both"/>
      <w:textAlignment w:val="baseline"/>
    </w:pPr>
    <w:rPr>
      <w:rFonts w:ascii="Arial" w:hAnsi="Arial"/>
      <w:szCs w:val="20"/>
    </w:rPr>
  </w:style>
  <w:style w:type="character" w:styleId="FootnoteReference">
    <w:name w:val="footnote reference"/>
    <w:basedOn w:val="DefaultParagraphFont"/>
    <w:semiHidden/>
    <w:rsid w:val="00714D56"/>
    <w:rPr>
      <w:sz w:val="20"/>
      <w:vertAlign w:val="superscript"/>
    </w:rPr>
  </w:style>
  <w:style w:type="paragraph" w:styleId="EndnoteText">
    <w:name w:val="endnote text"/>
    <w:basedOn w:val="Normal"/>
    <w:semiHidden/>
    <w:rsid w:val="00714D56"/>
    <w:pPr>
      <w:widowControl w:val="0"/>
      <w:tabs>
        <w:tab w:val="left" w:pos="2342"/>
        <w:tab w:val="left" w:pos="4536"/>
      </w:tabs>
      <w:overflowPunct w:val="0"/>
      <w:autoSpaceDE w:val="0"/>
      <w:autoSpaceDN w:val="0"/>
      <w:adjustRightInd w:val="0"/>
      <w:spacing w:line="360" w:lineRule="auto"/>
      <w:textAlignment w:val="baseline"/>
    </w:pPr>
    <w:rPr>
      <w:rFonts w:ascii="CG Times" w:hAnsi="CG Times"/>
      <w:szCs w:val="20"/>
    </w:rPr>
  </w:style>
  <w:style w:type="paragraph" w:styleId="BlockText">
    <w:name w:val="Block Text"/>
    <w:basedOn w:val="Normal"/>
    <w:rsid w:val="00714D56"/>
    <w:pPr>
      <w:tabs>
        <w:tab w:val="left" w:pos="2342"/>
        <w:tab w:val="left" w:pos="4536"/>
      </w:tabs>
      <w:overflowPunct w:val="0"/>
      <w:autoSpaceDE w:val="0"/>
      <w:autoSpaceDN w:val="0"/>
      <w:adjustRightInd w:val="0"/>
      <w:spacing w:line="360" w:lineRule="auto"/>
      <w:ind w:left="709" w:right="1076"/>
      <w:jc w:val="center"/>
      <w:textAlignment w:val="baseline"/>
    </w:pPr>
    <w:rPr>
      <w:rFonts w:ascii="Arial" w:hAnsi="Arial"/>
      <w:b/>
      <w:bCs/>
    </w:rPr>
  </w:style>
  <w:style w:type="paragraph" w:styleId="BodyText3">
    <w:name w:val="Body Text 3"/>
    <w:basedOn w:val="Normal"/>
    <w:rsid w:val="00714D56"/>
    <w:pPr>
      <w:tabs>
        <w:tab w:val="left" w:pos="2342"/>
        <w:tab w:val="left" w:pos="4536"/>
        <w:tab w:val="right" w:pos="8789"/>
      </w:tabs>
      <w:overflowPunct w:val="0"/>
      <w:autoSpaceDE w:val="0"/>
      <w:autoSpaceDN w:val="0"/>
      <w:adjustRightInd w:val="0"/>
      <w:spacing w:line="360" w:lineRule="auto"/>
      <w:ind w:right="402"/>
      <w:jc w:val="both"/>
      <w:textAlignment w:val="baseline"/>
    </w:pPr>
    <w:rPr>
      <w:rFonts w:ascii="Arial" w:hAnsi="Arial"/>
    </w:rPr>
  </w:style>
  <w:style w:type="paragraph" w:styleId="BodyTextIndent3">
    <w:name w:val="Body Text Indent 3"/>
    <w:basedOn w:val="Normal"/>
    <w:rsid w:val="00714D56"/>
    <w:pPr>
      <w:tabs>
        <w:tab w:val="left" w:pos="2342"/>
        <w:tab w:val="left" w:pos="4536"/>
      </w:tabs>
      <w:overflowPunct w:val="0"/>
      <w:autoSpaceDE w:val="0"/>
      <w:autoSpaceDN w:val="0"/>
      <w:adjustRightInd w:val="0"/>
      <w:spacing w:line="360" w:lineRule="auto"/>
      <w:ind w:left="1701" w:hanging="1701"/>
      <w:jc w:val="both"/>
      <w:textAlignment w:val="baseline"/>
    </w:pPr>
    <w:rPr>
      <w:rFonts w:ascii="Arial" w:hAnsi="Arial"/>
      <w:szCs w:val="20"/>
    </w:rPr>
  </w:style>
  <w:style w:type="paragraph" w:styleId="FootnoteText">
    <w:name w:val="footnote text"/>
    <w:basedOn w:val="Normal"/>
    <w:semiHidden/>
    <w:rsid w:val="00714D56"/>
    <w:pPr>
      <w:tabs>
        <w:tab w:val="left" w:pos="2342"/>
        <w:tab w:val="left" w:pos="4536"/>
      </w:tabs>
      <w:overflowPunct w:val="0"/>
      <w:autoSpaceDE w:val="0"/>
      <w:autoSpaceDN w:val="0"/>
      <w:adjustRightInd w:val="0"/>
      <w:spacing w:line="360" w:lineRule="auto"/>
      <w:jc w:val="both"/>
      <w:textAlignment w:val="baseline"/>
    </w:pPr>
    <w:rPr>
      <w:rFonts w:ascii="Arial" w:hAnsi="Arial"/>
      <w:sz w:val="20"/>
      <w:szCs w:val="20"/>
    </w:rPr>
  </w:style>
  <w:style w:type="character" w:styleId="PageNumber">
    <w:name w:val="page number"/>
    <w:basedOn w:val="DefaultParagraphFont"/>
    <w:rsid w:val="00714D56"/>
  </w:style>
  <w:style w:type="paragraph" w:styleId="Footer">
    <w:name w:val="footer"/>
    <w:basedOn w:val="Normal"/>
    <w:rsid w:val="00714D56"/>
    <w:pPr>
      <w:tabs>
        <w:tab w:val="left" w:pos="2342"/>
        <w:tab w:val="center" w:pos="4153"/>
        <w:tab w:val="left" w:pos="4536"/>
        <w:tab w:val="right" w:pos="8306"/>
      </w:tabs>
      <w:overflowPunct w:val="0"/>
      <w:autoSpaceDE w:val="0"/>
      <w:autoSpaceDN w:val="0"/>
      <w:adjustRightInd w:val="0"/>
      <w:spacing w:line="360" w:lineRule="auto"/>
      <w:jc w:val="both"/>
      <w:textAlignment w:val="baseline"/>
    </w:pPr>
    <w:rPr>
      <w:rFonts w:ascii="Arial" w:hAnsi="Arial"/>
      <w:szCs w:val="20"/>
    </w:rPr>
  </w:style>
  <w:style w:type="paragraph" w:styleId="TOC2">
    <w:name w:val="toc 2"/>
    <w:basedOn w:val="Normal"/>
    <w:next w:val="Normal"/>
    <w:autoRedefine/>
    <w:semiHidden/>
    <w:rsid w:val="00714D56"/>
    <w:pPr>
      <w:tabs>
        <w:tab w:val="clear" w:pos="567"/>
        <w:tab w:val="clear" w:pos="1134"/>
        <w:tab w:val="clear" w:pos="1701"/>
        <w:tab w:val="clear" w:pos="2268"/>
        <w:tab w:val="clear" w:pos="2835"/>
        <w:tab w:val="clear" w:pos="3402"/>
        <w:tab w:val="clear" w:pos="3969"/>
      </w:tabs>
      <w:ind w:left="240"/>
    </w:pPr>
  </w:style>
  <w:style w:type="paragraph" w:styleId="Index1">
    <w:name w:val="index 1"/>
    <w:basedOn w:val="Normal"/>
    <w:next w:val="Normal"/>
    <w:autoRedefine/>
    <w:semiHidden/>
    <w:rsid w:val="00714D56"/>
    <w:pPr>
      <w:tabs>
        <w:tab w:val="clear" w:pos="567"/>
        <w:tab w:val="clear" w:pos="1134"/>
        <w:tab w:val="clear" w:pos="2268"/>
        <w:tab w:val="clear" w:pos="2835"/>
        <w:tab w:val="clear" w:pos="3402"/>
        <w:tab w:val="clear" w:pos="3969"/>
        <w:tab w:val="left" w:pos="1418"/>
      </w:tabs>
      <w:spacing w:before="120" w:after="120"/>
      <w:ind w:left="720" w:hanging="720"/>
    </w:pPr>
    <w:rPr>
      <w:b/>
      <w:sz w:val="26"/>
    </w:rPr>
  </w:style>
  <w:style w:type="paragraph" w:styleId="TOC4">
    <w:name w:val="toc 4"/>
    <w:basedOn w:val="Normal"/>
    <w:next w:val="Normal"/>
    <w:autoRedefine/>
    <w:semiHidden/>
    <w:rsid w:val="00714D56"/>
    <w:pPr>
      <w:tabs>
        <w:tab w:val="clear" w:pos="567"/>
        <w:tab w:val="clear" w:pos="1134"/>
        <w:tab w:val="clear" w:pos="1701"/>
        <w:tab w:val="clear" w:pos="2268"/>
        <w:tab w:val="clear" w:pos="2835"/>
        <w:tab w:val="clear" w:pos="3402"/>
        <w:tab w:val="clear" w:pos="3969"/>
      </w:tabs>
      <w:ind w:left="720"/>
    </w:pPr>
  </w:style>
  <w:style w:type="paragraph" w:styleId="TOC5">
    <w:name w:val="toc 5"/>
    <w:basedOn w:val="Normal"/>
    <w:next w:val="Normal"/>
    <w:autoRedefine/>
    <w:semiHidden/>
    <w:rsid w:val="00714D56"/>
    <w:pPr>
      <w:tabs>
        <w:tab w:val="clear" w:pos="567"/>
        <w:tab w:val="clear" w:pos="1134"/>
        <w:tab w:val="clear" w:pos="1701"/>
        <w:tab w:val="clear" w:pos="2268"/>
        <w:tab w:val="clear" w:pos="2835"/>
        <w:tab w:val="clear" w:pos="3402"/>
        <w:tab w:val="clear" w:pos="3969"/>
      </w:tabs>
      <w:ind w:left="960"/>
    </w:pPr>
  </w:style>
  <w:style w:type="paragraph" w:styleId="TOC6">
    <w:name w:val="toc 6"/>
    <w:basedOn w:val="Normal"/>
    <w:next w:val="Normal"/>
    <w:autoRedefine/>
    <w:semiHidden/>
    <w:rsid w:val="00714D56"/>
    <w:pPr>
      <w:tabs>
        <w:tab w:val="clear" w:pos="567"/>
        <w:tab w:val="clear" w:pos="1134"/>
        <w:tab w:val="clear" w:pos="1701"/>
        <w:tab w:val="clear" w:pos="2268"/>
        <w:tab w:val="clear" w:pos="2835"/>
        <w:tab w:val="clear" w:pos="3402"/>
        <w:tab w:val="clear" w:pos="3969"/>
      </w:tabs>
      <w:ind w:left="1200"/>
    </w:pPr>
  </w:style>
  <w:style w:type="paragraph" w:styleId="TOC7">
    <w:name w:val="toc 7"/>
    <w:basedOn w:val="Normal"/>
    <w:next w:val="Normal"/>
    <w:autoRedefine/>
    <w:semiHidden/>
    <w:rsid w:val="00714D56"/>
    <w:pPr>
      <w:tabs>
        <w:tab w:val="clear" w:pos="567"/>
        <w:tab w:val="clear" w:pos="1134"/>
        <w:tab w:val="clear" w:pos="1701"/>
        <w:tab w:val="clear" w:pos="2268"/>
        <w:tab w:val="clear" w:pos="2835"/>
        <w:tab w:val="clear" w:pos="3402"/>
        <w:tab w:val="clear" w:pos="3969"/>
      </w:tabs>
      <w:ind w:left="1440"/>
    </w:pPr>
  </w:style>
  <w:style w:type="paragraph" w:styleId="TOC8">
    <w:name w:val="toc 8"/>
    <w:basedOn w:val="Normal"/>
    <w:next w:val="Normal"/>
    <w:autoRedefine/>
    <w:semiHidden/>
    <w:rsid w:val="00714D56"/>
    <w:pPr>
      <w:tabs>
        <w:tab w:val="clear" w:pos="567"/>
        <w:tab w:val="clear" w:pos="1134"/>
        <w:tab w:val="clear" w:pos="1701"/>
        <w:tab w:val="clear" w:pos="2268"/>
        <w:tab w:val="clear" w:pos="2835"/>
        <w:tab w:val="clear" w:pos="3402"/>
        <w:tab w:val="clear" w:pos="3969"/>
      </w:tabs>
      <w:ind w:left="1680"/>
    </w:pPr>
  </w:style>
  <w:style w:type="paragraph" w:styleId="TOC9">
    <w:name w:val="toc 9"/>
    <w:basedOn w:val="Normal"/>
    <w:next w:val="Normal"/>
    <w:autoRedefine/>
    <w:semiHidden/>
    <w:rsid w:val="00714D56"/>
    <w:pPr>
      <w:tabs>
        <w:tab w:val="clear" w:pos="567"/>
        <w:tab w:val="clear" w:pos="1134"/>
        <w:tab w:val="clear" w:pos="1701"/>
        <w:tab w:val="clear" w:pos="2268"/>
        <w:tab w:val="clear" w:pos="2835"/>
        <w:tab w:val="clear" w:pos="3402"/>
        <w:tab w:val="clear" w:pos="3969"/>
      </w:tabs>
      <w:ind w:left="1920"/>
    </w:pPr>
  </w:style>
  <w:style w:type="paragraph" w:styleId="Index2">
    <w:name w:val="index 2"/>
    <w:basedOn w:val="Normal"/>
    <w:next w:val="Normal"/>
    <w:autoRedefine/>
    <w:semiHidden/>
    <w:rsid w:val="007A6D85"/>
    <w:pPr>
      <w:keepNext/>
      <w:tabs>
        <w:tab w:val="clear" w:pos="567"/>
        <w:tab w:val="clear" w:pos="1134"/>
        <w:tab w:val="clear" w:pos="1701"/>
        <w:tab w:val="clear" w:pos="2268"/>
        <w:tab w:val="clear" w:pos="2835"/>
        <w:tab w:val="clear" w:pos="3402"/>
        <w:tab w:val="clear" w:pos="3969"/>
        <w:tab w:val="left" w:pos="1080"/>
      </w:tabs>
      <w:spacing w:after="120"/>
      <w:ind w:left="1080"/>
      <w:jc w:val="both"/>
    </w:pPr>
    <w:rPr>
      <w:lang w:val="en-GB"/>
    </w:rPr>
  </w:style>
  <w:style w:type="paragraph" w:styleId="Index3">
    <w:name w:val="index 3"/>
    <w:basedOn w:val="Normal"/>
    <w:next w:val="Normal"/>
    <w:autoRedefine/>
    <w:semiHidden/>
    <w:rsid w:val="00714D56"/>
    <w:pPr>
      <w:tabs>
        <w:tab w:val="clear" w:pos="567"/>
        <w:tab w:val="clear" w:pos="1134"/>
        <w:tab w:val="clear" w:pos="1701"/>
        <w:tab w:val="clear" w:pos="2268"/>
        <w:tab w:val="clear" w:pos="2835"/>
        <w:tab w:val="clear" w:pos="3402"/>
        <w:tab w:val="clear" w:pos="3969"/>
      </w:tabs>
      <w:ind w:left="720" w:hanging="240"/>
    </w:pPr>
  </w:style>
  <w:style w:type="paragraph" w:styleId="Index4">
    <w:name w:val="index 4"/>
    <w:basedOn w:val="Normal"/>
    <w:next w:val="Normal"/>
    <w:autoRedefine/>
    <w:semiHidden/>
    <w:rsid w:val="00714D56"/>
    <w:pPr>
      <w:tabs>
        <w:tab w:val="clear" w:pos="567"/>
        <w:tab w:val="clear" w:pos="1134"/>
        <w:tab w:val="clear" w:pos="1701"/>
        <w:tab w:val="clear" w:pos="2268"/>
        <w:tab w:val="clear" w:pos="2835"/>
        <w:tab w:val="clear" w:pos="3402"/>
        <w:tab w:val="clear" w:pos="3969"/>
      </w:tabs>
      <w:ind w:left="960" w:hanging="240"/>
    </w:pPr>
  </w:style>
  <w:style w:type="paragraph" w:styleId="Index5">
    <w:name w:val="index 5"/>
    <w:basedOn w:val="Normal"/>
    <w:next w:val="Normal"/>
    <w:autoRedefine/>
    <w:semiHidden/>
    <w:rsid w:val="00714D56"/>
    <w:pPr>
      <w:tabs>
        <w:tab w:val="clear" w:pos="567"/>
        <w:tab w:val="clear" w:pos="1134"/>
        <w:tab w:val="clear" w:pos="1701"/>
        <w:tab w:val="clear" w:pos="2268"/>
        <w:tab w:val="clear" w:pos="2835"/>
        <w:tab w:val="clear" w:pos="3402"/>
        <w:tab w:val="clear" w:pos="3969"/>
      </w:tabs>
      <w:ind w:left="1200" w:hanging="240"/>
    </w:pPr>
  </w:style>
  <w:style w:type="paragraph" w:styleId="Index6">
    <w:name w:val="index 6"/>
    <w:basedOn w:val="Normal"/>
    <w:next w:val="Normal"/>
    <w:autoRedefine/>
    <w:semiHidden/>
    <w:rsid w:val="00714D56"/>
    <w:pPr>
      <w:tabs>
        <w:tab w:val="clear" w:pos="567"/>
        <w:tab w:val="clear" w:pos="1134"/>
        <w:tab w:val="clear" w:pos="1701"/>
        <w:tab w:val="clear" w:pos="2268"/>
        <w:tab w:val="clear" w:pos="2835"/>
        <w:tab w:val="clear" w:pos="3402"/>
        <w:tab w:val="clear" w:pos="3969"/>
      </w:tabs>
      <w:ind w:left="1440" w:hanging="240"/>
    </w:pPr>
  </w:style>
  <w:style w:type="paragraph" w:styleId="Index7">
    <w:name w:val="index 7"/>
    <w:basedOn w:val="Normal"/>
    <w:next w:val="Normal"/>
    <w:autoRedefine/>
    <w:semiHidden/>
    <w:rsid w:val="00714D56"/>
    <w:pPr>
      <w:tabs>
        <w:tab w:val="clear" w:pos="567"/>
        <w:tab w:val="clear" w:pos="1134"/>
        <w:tab w:val="clear" w:pos="1701"/>
        <w:tab w:val="clear" w:pos="2268"/>
        <w:tab w:val="clear" w:pos="2835"/>
        <w:tab w:val="clear" w:pos="3402"/>
        <w:tab w:val="clear" w:pos="3969"/>
      </w:tabs>
      <w:ind w:left="1680" w:hanging="240"/>
    </w:pPr>
  </w:style>
  <w:style w:type="paragraph" w:styleId="Index8">
    <w:name w:val="index 8"/>
    <w:basedOn w:val="Normal"/>
    <w:next w:val="Normal"/>
    <w:autoRedefine/>
    <w:semiHidden/>
    <w:rsid w:val="00714D56"/>
    <w:pPr>
      <w:tabs>
        <w:tab w:val="clear" w:pos="567"/>
        <w:tab w:val="clear" w:pos="1134"/>
        <w:tab w:val="clear" w:pos="1701"/>
        <w:tab w:val="clear" w:pos="2268"/>
        <w:tab w:val="clear" w:pos="2835"/>
        <w:tab w:val="clear" w:pos="3402"/>
        <w:tab w:val="clear" w:pos="3969"/>
      </w:tabs>
      <w:ind w:left="1920" w:hanging="240"/>
    </w:pPr>
  </w:style>
  <w:style w:type="paragraph" w:styleId="Index9">
    <w:name w:val="index 9"/>
    <w:basedOn w:val="Normal"/>
    <w:next w:val="Normal"/>
    <w:autoRedefine/>
    <w:semiHidden/>
    <w:rsid w:val="00714D56"/>
    <w:pPr>
      <w:tabs>
        <w:tab w:val="clear" w:pos="567"/>
        <w:tab w:val="clear" w:pos="1134"/>
        <w:tab w:val="clear" w:pos="1701"/>
        <w:tab w:val="clear" w:pos="2268"/>
        <w:tab w:val="clear" w:pos="2835"/>
        <w:tab w:val="clear" w:pos="3402"/>
        <w:tab w:val="clear" w:pos="3969"/>
      </w:tabs>
      <w:ind w:left="2160" w:hanging="240"/>
    </w:pPr>
  </w:style>
  <w:style w:type="paragraph" w:styleId="IndexHeading">
    <w:name w:val="index heading"/>
    <w:basedOn w:val="Normal"/>
    <w:next w:val="Index1"/>
    <w:semiHidden/>
    <w:rsid w:val="00714D56"/>
  </w:style>
  <w:style w:type="character" w:styleId="FollowedHyperlink">
    <w:name w:val="FollowedHyperlink"/>
    <w:basedOn w:val="DefaultParagraphFont"/>
    <w:rsid w:val="00714D56"/>
    <w:rPr>
      <w:color w:val="800080"/>
      <w:u w:val="single"/>
    </w:rPr>
  </w:style>
  <w:style w:type="paragraph" w:styleId="TOCHeading">
    <w:name w:val="TOC Heading"/>
    <w:basedOn w:val="Heading1"/>
    <w:next w:val="Normal"/>
    <w:uiPriority w:val="39"/>
    <w:semiHidden/>
    <w:unhideWhenUsed/>
    <w:qFormat/>
    <w:rsid w:val="00365A22"/>
    <w:pPr>
      <w:keepLines/>
      <w:tabs>
        <w:tab w:val="clear" w:pos="1559"/>
        <w:tab w:val="clear" w:pos="1843"/>
      </w:tab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val="en-US"/>
    </w:rPr>
  </w:style>
  <w:style w:type="paragraph" w:styleId="BalloonText">
    <w:name w:val="Balloon Text"/>
    <w:basedOn w:val="Normal"/>
    <w:link w:val="BalloonTextChar"/>
    <w:rsid w:val="00365A22"/>
    <w:rPr>
      <w:rFonts w:ascii="Tahoma" w:hAnsi="Tahoma" w:cs="Tahoma"/>
      <w:sz w:val="16"/>
      <w:szCs w:val="16"/>
    </w:rPr>
  </w:style>
  <w:style w:type="character" w:customStyle="1" w:styleId="BalloonTextChar">
    <w:name w:val="Balloon Text Char"/>
    <w:basedOn w:val="DefaultParagraphFont"/>
    <w:link w:val="BalloonText"/>
    <w:rsid w:val="00365A2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bit.l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goo.g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submissions@courts.sa.gov.au" TargetMode="External"/><Relationship Id="rId20" Type="http://schemas.openxmlformats.org/officeDocument/2006/relationships/hyperlink" Target="mailto:submissions@courts.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ourts.sa.gov.au"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tinyur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ubmissions@courts.s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ACBD2-FFDE-4117-A901-9CE528973E49}"/>
</file>

<file path=customXml/itemProps2.xml><?xml version="1.0" encoding="utf-8"?>
<ds:datastoreItem xmlns:ds="http://schemas.openxmlformats.org/officeDocument/2006/customXml" ds:itemID="{B129A6E8-5236-4ACC-B36E-355ACB5F031F}"/>
</file>

<file path=customXml/itemProps3.xml><?xml version="1.0" encoding="utf-8"?>
<ds:datastoreItem xmlns:ds="http://schemas.openxmlformats.org/officeDocument/2006/customXml" ds:itemID="{411D8687-6884-43F5-BECE-182FF9971800}"/>
</file>

<file path=customXml/itemProps4.xml><?xml version="1.0" encoding="utf-8"?>
<ds:datastoreItem xmlns:ds="http://schemas.openxmlformats.org/officeDocument/2006/customXml" ds:itemID="{85543BD8-31DD-4C1B-8742-4A2667CAC36E}"/>
</file>

<file path=docProps/app.xml><?xml version="1.0" encoding="utf-8"?>
<Properties xmlns="http://schemas.openxmlformats.org/officeDocument/2006/extended-properties" xmlns:vt="http://schemas.openxmlformats.org/officeDocument/2006/docPropsVTypes">
  <Template>Normal.dotm</Template>
  <TotalTime>1</TotalTime>
  <Pages>14</Pages>
  <Words>5743</Words>
  <Characters>29366</Characters>
  <Application>Microsoft Office Word</Application>
  <DocSecurity>0</DocSecurity>
  <Lines>244</Lines>
  <Paragraphs>70</Paragraphs>
  <ScaleCrop>false</ScaleCrop>
  <HeadingPairs>
    <vt:vector size="2" baseType="variant">
      <vt:variant>
        <vt:lpstr>Title</vt:lpstr>
      </vt:variant>
      <vt:variant>
        <vt:i4>1</vt:i4>
      </vt:variant>
    </vt:vector>
  </HeadingPairs>
  <TitlesOfParts>
    <vt:vector size="1" baseType="lpstr">
      <vt:lpstr>SUPREME COURT PRACTICE DIRECTIONS TO OPERATE IN CONJUNCTION WITH THE SUPREME COURT CIVIL RULES 2006</vt:lpstr>
    </vt:vector>
  </TitlesOfParts>
  <Company>South Australian Government</Company>
  <LinksUpToDate>false</LinksUpToDate>
  <CharactersWithSpaces>35039</CharactersWithSpaces>
  <SharedDoc>false</SharedDoc>
  <HLinks>
    <vt:vector size="42" baseType="variant">
      <vt:variant>
        <vt:i4>2621460</vt:i4>
      </vt:variant>
      <vt:variant>
        <vt:i4>18</vt:i4>
      </vt:variant>
      <vt:variant>
        <vt:i4>0</vt:i4>
      </vt:variant>
      <vt:variant>
        <vt:i4>5</vt:i4>
      </vt:variant>
      <vt:variant>
        <vt:lpwstr>mailto:submissions@courts.sa.gov.au</vt:lpwstr>
      </vt:variant>
      <vt:variant>
        <vt:lpwstr/>
      </vt:variant>
      <vt:variant>
        <vt:i4>2490410</vt:i4>
      </vt:variant>
      <vt:variant>
        <vt:i4>15</vt:i4>
      </vt:variant>
      <vt:variant>
        <vt:i4>0</vt:i4>
      </vt:variant>
      <vt:variant>
        <vt:i4>5</vt:i4>
      </vt:variant>
      <vt:variant>
        <vt:lpwstr>http://tinyurl.com/</vt:lpwstr>
      </vt:variant>
      <vt:variant>
        <vt:lpwstr/>
      </vt:variant>
      <vt:variant>
        <vt:i4>8257591</vt:i4>
      </vt:variant>
      <vt:variant>
        <vt:i4>12</vt:i4>
      </vt:variant>
      <vt:variant>
        <vt:i4>0</vt:i4>
      </vt:variant>
      <vt:variant>
        <vt:i4>5</vt:i4>
      </vt:variant>
      <vt:variant>
        <vt:lpwstr>http://bit.ly/</vt:lpwstr>
      </vt:variant>
      <vt:variant>
        <vt:lpwstr/>
      </vt:variant>
      <vt:variant>
        <vt:i4>7012388</vt:i4>
      </vt:variant>
      <vt:variant>
        <vt:i4>9</vt:i4>
      </vt:variant>
      <vt:variant>
        <vt:i4>0</vt:i4>
      </vt:variant>
      <vt:variant>
        <vt:i4>5</vt:i4>
      </vt:variant>
      <vt:variant>
        <vt:lpwstr>http://goo.gl/</vt:lpwstr>
      </vt:variant>
      <vt:variant>
        <vt:lpwstr/>
      </vt:variant>
      <vt:variant>
        <vt:i4>2621460</vt:i4>
      </vt:variant>
      <vt:variant>
        <vt:i4>6</vt:i4>
      </vt:variant>
      <vt:variant>
        <vt:i4>0</vt:i4>
      </vt:variant>
      <vt:variant>
        <vt:i4>5</vt:i4>
      </vt:variant>
      <vt:variant>
        <vt:lpwstr>mailto:submissions@courts.sa.gov.au</vt:lpwstr>
      </vt:variant>
      <vt:variant>
        <vt:lpwstr/>
      </vt:variant>
      <vt:variant>
        <vt:i4>5832791</vt:i4>
      </vt:variant>
      <vt:variant>
        <vt:i4>3</vt:i4>
      </vt:variant>
      <vt:variant>
        <vt:i4>0</vt:i4>
      </vt:variant>
      <vt:variant>
        <vt:i4>5</vt:i4>
      </vt:variant>
      <vt:variant>
        <vt:lpwstr>http://www.courts.sa.gov.au/</vt:lpwstr>
      </vt:variant>
      <vt:variant>
        <vt:lpwstr/>
      </vt:variant>
      <vt:variant>
        <vt:i4>2621460</vt:i4>
      </vt:variant>
      <vt:variant>
        <vt:i4>0</vt:i4>
      </vt:variant>
      <vt:variant>
        <vt:i4>0</vt:i4>
      </vt:variant>
      <vt:variant>
        <vt:i4>5</vt:i4>
      </vt:variant>
      <vt:variant>
        <vt:lpwstr>mailto:submissions@courts.sa.gov.au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PRACTICE DIRECTIONS TO OPERATE IN CONJUNCTION WITH THE SUPREME COURT CIVIL RULES 2006</dc:title>
  <dc:creator>Lynne Tomlins</dc:creator>
  <cp:lastModifiedBy>Wendy Pfoertsch</cp:lastModifiedBy>
  <cp:revision>3</cp:revision>
  <cp:lastPrinted>2007-11-14T23:50:00Z</cp:lastPrinted>
  <dcterms:created xsi:type="dcterms:W3CDTF">2013-11-25T03:27:00Z</dcterms:created>
  <dcterms:modified xsi:type="dcterms:W3CDTF">2013-11-25T03:28:00Z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A100435</vt:lpwstr>
  </property>
  <property fmtid="{D5CDD505-2E9C-101B-9397-08002B2CF9AE}" pid="4" name="Objective-Title">
    <vt:lpwstr>Criminal Practice Directions 2007 incorporating amendment No 5</vt:lpwstr>
  </property>
  <property fmtid="{D5CDD505-2E9C-101B-9397-08002B2CF9AE}" pid="5" name="Objective-Comment">
    <vt:lpwstr>
    </vt:lpwstr>
  </property>
  <property fmtid="{D5CDD505-2E9C-101B-9397-08002B2CF9AE}" pid="6" name="Objective-CreationStamp">
    <vt:filetime>2013-11-21T06:20:37Z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2013-11-25T03:24:39Z</vt:filetime>
  </property>
  <property fmtid="{D5CDD505-2E9C-101B-9397-08002B2CF9AE}" pid="10" name="Objective-ModificationStamp">
    <vt:filetime>2013-11-25T03:24:39Z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DIRECTIONS:Practice Directions:Criminal Practice Directions 2007:Master Copies - Criminal Practice Directions 2007:</vt:lpwstr>
  </property>
  <property fmtid="{D5CDD505-2E9C-101B-9397-08002B2CF9AE}" pid="13" name="Objective-Parent">
    <vt:lpwstr>Master Copies - Criminal Practice Directions 2007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CRF2013/00003</vt:lpwstr>
  </property>
  <property fmtid="{D5CDD505-2E9C-101B-9397-08002B2CF9AE}" pid="19" name="Objective-Classification">
    <vt:lpwstr>[Inherited - 03 PROTECTED]</vt:lpwstr>
  </property>
  <property fmtid="{D5CDD505-2E9C-101B-9397-08002B2CF9AE}" pid="20" name="Objective-Caveats">
    <vt:lpwstr>
    </vt:lpwstr>
  </property>
</Properties>
</file>